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Antimony-123 SDS</w:t>
      </w:r>
    </w:p>
    <w:p>
      <w:r>
        <w:t xml:space="preserve">Publisher: Neonest AB</w:t>
      </w:r>
    </w:p>
    <w:p>
      <w:r>
        <w:t xml:space="preserve">Source: https://resds.com/document/antimony-123-isotope-sds-sb-123-123sb-antimony-enriched-antimony-116feb44b1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Antimony. </w:t>
      </w:r>
    </w:p>
    <w:p>
      <w:r>
        <w:t xml:space="preserve">Molecular weight:   121.75 </w:t>
      </w:r>
    </w:p>
    <w:p>
      <w:r>
        <w:t xml:space="preserve">Chemical formula:   Sb </w:t>
      </w:r>
    </w:p>
    <w:p>
      <w:r>
        <w:t xml:space="preserve">Synonyms:   Antimony Black, Antimony Regulus, Antymon (Polish), C.I. 77050, Stibium.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2/9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P312 Call a POISON CENTER/doctor if you feel unwell.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Antimony </w:t>
      </w:r>
    </w:p>
    <w:p>
      <w:r>
        <w:t xml:space="preserve">7440-36-0 </w:t>
      </w:r>
    </w:p>
    <w:p>
      <w:r>
        <w:t xml:space="preserve">121.75   &gt;98%   Acute Tox. 3   H301 </w:t>
      </w:r>
    </w:p>
    <w:p>
      <w:r>
        <w:t xml:space="preserve">STOT SE 3   H335 </w:t>
      </w:r>
    </w:p>
    <w:p>
      <w:r>
        <w:t xml:space="preserve">231-146-5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</w:t>
      </w:r>
    </w:p>
    <w:p>
      <w:r>
        <w:t xml:space="preserve">Most important symptoms and effects, both acute and delayed: </w:t>
      </w:r>
    </w:p>
    <w:p>
      <w:r>
        <w:t xml:space="preserve">Inhalation:  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Sensitization:   Prolonged or repeated exposure may cause allergic reactions in certain sensitive individuals.</w:t>
      </w:r>
    </w:p>
    <w:p>
      <w:r>
        <w:rPr>
          <w:b/>
        </w:rPr>
        <w:t xml:space="preserve">Page 3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powder or carbon dioxide. </w:t>
      </w:r>
    </w:p>
    <w:p>
      <w:r>
        <w:t xml:space="preserve">Unsuitable extinguishing media:   High volume water jet.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Wear respirator, chemical safety goggles, rubber boots and</w:t>
      </w:r>
    </w:p>
    <w:p>
      <w:r>
        <w:t xml:space="preserve">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Avoid raising dust.</w:t>
      </w:r>
    </w:p>
    <w:p>
      <w:r>
        <w:t xml:space="preserve">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 and skin.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0.5mg/m 3 </w:t>
      </w:r>
    </w:p>
    <w:p>
      <w:r>
        <w:t xml:space="preserve">USA   MSHA Standard-air   TWA   0.5mg/m 3</w:t>
      </w:r>
    </w:p>
    <w:p>
      <w:r>
        <w:rPr>
          <w:b/>
        </w:rPr>
        <w:t xml:space="preserve">Page 4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4/9 </w:t>
      </w:r>
    </w:p>
    <w:p>
      <w:r>
        <w:t xml:space="preserve">USA   OSHA PEL 8H   TWA   0.5mg (Sb)/m 3 </w:t>
      </w:r>
    </w:p>
    <w:p>
      <w:r>
        <w:t xml:space="preserve">New Zealand   OEL </w:t>
      </w:r>
    </w:p>
    <w:p>
      <w:r>
        <w:t xml:space="preserve">USA   NIOSH   TWA   0.5mg (Sb)/m 3 </w:t>
      </w:r>
    </w:p>
    <w:p>
      <w:r>
        <w:t xml:space="preserve">Poland   NDS   0.5mg/m 3 </w:t>
      </w:r>
    </w:p>
    <w:p>
      <w:r>
        <w:t xml:space="preserve">Poland   NDSCh   1.5mg/m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Safety shower and eye bath;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Grey /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121.75 </w:t>
      </w:r>
    </w:p>
    <w:p>
      <w:r>
        <w:t xml:space="preserve">pH (concentration):   No data available. </w:t>
      </w:r>
    </w:p>
    <w:p>
      <w:r>
        <w:t xml:space="preserve">Melting point/range (° C):   630.74   °C </w:t>
      </w:r>
    </w:p>
    <w:p>
      <w:r>
        <w:t xml:space="preserve">Boiling point/range (° C):   1,587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6.69 g/cm 3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Exposure to air and moisture. </w:t>
      </w:r>
    </w:p>
    <w:p>
      <w:r>
        <w:t xml:space="preserve">Incompatible materials:   Oxidizing agents and acids. </w:t>
      </w:r>
    </w:p>
    <w:p>
      <w:r>
        <w:t xml:space="preserve">Hazardous decomposition products:   Antimony/antimony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Oral toxicity, Rat 7,000mg/kg,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LC 50   fish, species   Cyprinodon variegatus , 96 hours, 6.2-8.3 mg/ml.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EU additional classification: </w:t>
      </w:r>
    </w:p>
    <w:p>
      <w:r>
        <w:t xml:space="preserve">Symbol of danger: N </w:t>
      </w:r>
    </w:p>
    <w:p>
      <w:r>
        <w:t xml:space="preserve">Indication of danger: Dangerous for the environment. </w:t>
      </w:r>
    </w:p>
    <w:p>
      <w:r>
        <w:t xml:space="preserve">R: 51/53. Risk Statements: Toxic to aquatic organisms; may cause long-term adverse effects in the aquatic</w:t>
      </w:r>
    </w:p>
    <w:p>
      <w:r>
        <w:t xml:space="preserve">environment.</w:t>
      </w:r>
    </w:p>
    <w:p>
      <w:r>
        <w:rPr>
          <w:b/>
        </w:rPr>
        <w:t xml:space="preserve">Page 6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6/9 </w:t>
      </w:r>
    </w:p>
    <w:p>
      <w:r>
        <w:t xml:space="preserve">S: 60. Safety Statements: This material and its container must be disposed of as hazardous waste.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7/9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Regulatory Information: </w:t>
      </w:r>
    </w:p>
    <w:p>
      <w:r>
        <w:t xml:space="preserve">SARA Listed: Yes </w:t>
      </w:r>
    </w:p>
    <w:p>
      <w:r>
        <w:t xml:space="preserve">De Minimis: 1% </w:t>
      </w:r>
    </w:p>
    <w:p>
      <w:r>
        <w:t xml:space="preserve">Notes: This product is subject to SARA section 313 for reporting requirements. </w:t>
      </w:r>
    </w:p>
    <w:p>
      <w:r>
        <w:t xml:space="preserve">TSCA Inventory Item: Yes </w:t>
      </w:r>
    </w:p>
    <w:p>
      <w:r>
        <w:t xml:space="preserve">US State Regulations: </w:t>
      </w:r>
    </w:p>
    <w:p>
      <w:r>
        <w:t xml:space="preserve">California Proposition 65: No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 </w:t>
      </w:r>
    </w:p>
    <w:p>
      <w:r>
        <w:t xml:space="preserve">NDSL: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