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Cadmium-114 SDS</w:t>
      </w:r>
    </w:p>
    <w:p>
      <w:r>
        <w:t xml:space="preserve">Publisher: Neonest AB</w:t>
      </w:r>
    </w:p>
    <w:p>
      <w:r>
        <w:t xml:space="preserve">Source: https://resds.com/document/cadmium-enriched-cadmium-sds-46fe619e23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Cadmium, Enriched Cadmium. </w:t>
      </w:r>
    </w:p>
    <w:p>
      <w:r>
        <w:t xml:space="preserve">Molecular weight:   112.4 </w:t>
      </w:r>
    </w:p>
    <w:p>
      <w:r>
        <w:t xml:space="preserve">Chemical formula:   Cd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</w:t>
      </w:r>
    </w:p>
    <w:p>
      <w:r>
        <w:t xml:space="preserve">7440-43-9 </w:t>
      </w:r>
    </w:p>
    <w:p>
      <w:r>
        <w:t xml:space="preserve">112.4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231-152-8</w:t>
      </w:r>
    </w:p>
    <w:p>
      <w:r>
        <w:rPr>
          <w:b/>
        </w:rPr>
        <w:t xml:space="preserve">Page 3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3/10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may be irritating to mucous membranes and upper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Can cause nausea, salivation, vomiting and diarrhoea. Ingestion of Cadmium</w:t>
      </w:r>
    </w:p>
    <w:p>
      <w:r>
        <w:t xml:space="preserve">may be fatal.   Ingestion of metal may cause “metal fume fever”   with flu-like symptoms of weakness, fever, headache,</w:t>
      </w:r>
    </w:p>
    <w:p>
      <w:r>
        <w:t xml:space="preserve">chills, nausea, vomiting, dizziness, sweating, muscular pain, cough and difficulty breathing. Acute pulmonary edema</w:t>
      </w:r>
    </w:p>
    <w:p>
      <w:r>
        <w:t xml:space="preserve">may develop within 24 hours and reaches a maximum by three days. The first chronic effect of exposure to cadmium</w:t>
      </w:r>
    </w:p>
    <w:p>
      <w:r>
        <w:t xml:space="preserve">is generally kidney damage, manifested by excretion of excessive protein in the urine, followed by anaemia, teeth</w:t>
      </w:r>
    </w:p>
    <w:p>
      <w:r>
        <w:t xml:space="preserve">discoloration and loss of smell. Cadmium also is believed to cause pulmonary emphysema and bone disease.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4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4/10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Open and handle container with care to minimize contact with skin, mouth and eyes.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place in tightly closed containers.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bath,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an approved air-purifying respirator. Respiratory protection should be worn when there</w:t>
      </w:r>
    </w:p>
    <w:p>
      <w:r>
        <w:t xml:space="preserve">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112.4 </w:t>
      </w:r>
    </w:p>
    <w:p>
      <w:r>
        <w:t xml:space="preserve">pH (concentration):   No data available. </w:t>
      </w:r>
    </w:p>
    <w:p>
      <w:r>
        <w:t xml:space="preserve">Melting point/range (° C):   320.9 °C </w:t>
      </w:r>
    </w:p>
    <w:p>
      <w:r>
        <w:t xml:space="preserve">Boiling point/range (° C):   765 °C </w:t>
      </w:r>
    </w:p>
    <w:p>
      <w:r>
        <w:t xml:space="preserve">Freezing point   (°C):   No data available.</w:t>
      </w:r>
    </w:p>
    <w:p>
      <w:r>
        <w:rPr>
          <w:b/>
        </w:rPr>
        <w:t xml:space="preserve">Page 5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5/10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8.65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 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Acids, oxidizing agents, potassium. </w:t>
      </w:r>
    </w:p>
    <w:p>
      <w:r>
        <w:t xml:space="preserve">Hazardous decomposition products:   Cadmium/cadmium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LD 50   Oral, Rat - 225 mg/kg </w:t>
      </w:r>
    </w:p>
    <w:p>
      <w:r>
        <w:t xml:space="preserve">Inhalation LC 50 : LC 50   Inhalation, Rat - 30 hours, 25 mg/m 3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1 - Group 1: Carcinogenic to humans (Cadmium) </w:t>
      </w:r>
    </w:p>
    <w:p>
      <w:r>
        <w:t xml:space="preserve">NTP: Known to be human carcinogen (Cadmium) </w:t>
      </w:r>
    </w:p>
    <w:p>
      <w:r>
        <w:t xml:space="preserve">OSHA: 1910.1027 (Cadmium)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6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0.0015 mg/l, 96 hours. </w:t>
      </w:r>
    </w:p>
    <w:p>
      <w:r>
        <w:t xml:space="preserve">LC 50   -   Pimephales promelas   - 1.0 ug/l, 96 hours. </w:t>
      </w:r>
    </w:p>
    <w:p>
      <w:r>
        <w:t xml:space="preserve">Toxicity to daphnia and other aquatic invertebrates: </w:t>
      </w:r>
    </w:p>
    <w:p>
      <w:r>
        <w:t xml:space="preserve">Mortality NOEC   –   Daphnia, 0.019 mg/l, 24 hours. </w:t>
      </w:r>
    </w:p>
    <w:p>
      <w:r>
        <w:t xml:space="preserve">Mortality LOEC   –   Daphnia, 0.039 mg/l, 24 hours. </w:t>
      </w:r>
    </w:p>
    <w:p>
      <w:r>
        <w:t xml:space="preserve">EC50 -   Daphnia magna , 0.024 mg/l, 48 hours. </w:t>
      </w:r>
    </w:p>
    <w:p>
      <w:r>
        <w:t xml:space="preserve">Toxicity to algae: </w:t>
      </w:r>
    </w:p>
    <w:p>
      <w:r>
        <w:t xml:space="preserve">Growth inhibition IC50 -   Chaetoceros sp ., 0.028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   - 72 days. Bioconcentration factor (BCF): 55.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Observe all local and national</w:t>
      </w:r>
    </w:p>
    <w:p>
      <w:r>
        <w:t xml:space="preserve">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Hazard Labels:</w:t>
      </w:r>
    </w:p>
    <w:p>
      <w:r>
        <w:rPr>
          <w:b/>
        </w:rPr>
        <w:t xml:space="preserve">Page 7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7/10 </w:t>
      </w:r>
    </w:p>
    <w:p>
      <w:r>
        <w:t xml:space="preserve">IATA: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8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8/10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Reproductive Hazard,</w:t>
      </w:r>
    </w:p>
    <w:p>
      <w:r>
        <w:t xml:space="preserve">Mutagen. </w:t>
      </w:r>
    </w:p>
    <w:p>
      <w:r>
        <w:t xml:space="preserve">SARA 302 Components: </w:t>
      </w:r>
    </w:p>
    <w:p>
      <w:r>
        <w:t xml:space="preserve">SARA 302:   No chemicals in this material are subject to the reporting requirements of SARA Title III, 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Cadmium, CAS No. 7440-43-9,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Cadmium, CAS No. 7440-43-9, Revision Date 1993-04-24. </w:t>
      </w:r>
    </w:p>
    <w:p>
      <w:r>
        <w:t xml:space="preserve">Pennsylvania Right To Know Components:   Cadmium, CAS No. 7440-43-9, Revision Date 1993-04-24. </w:t>
      </w:r>
    </w:p>
    <w:p>
      <w:r>
        <w:t xml:space="preserve">New Jersey Right To Know Components:   Cadmium, CAS No. 7440-43-9,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Cadmium, CAS No. 7440-43-9, Revision Date 2009-02-01.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birth defects or other reproductive harm. Cadmium, CAS No. 7440-43-9, Revision Date 2009-02-01.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9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9/10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10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10/10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