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Carbon-13 SDS</w:t>
      </w:r>
    </w:p>
    <w:p>
      <w:r>
        <w:t xml:space="preserve">Publisher: Neonest AB</w:t>
      </w:r>
    </w:p>
    <w:p>
      <w:r>
        <w:t xml:space="preserve">Source: https://resds.com/document/carbon-13-isotope-sds-c-13-13c-carbon-13c-dioxide-enriched-carbon-13c-dioxide-6c49726779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Carbon-13C dioxide,   13 CO 2 </w:t>
      </w:r>
    </w:p>
    <w:p>
      <w:r>
        <w:t xml:space="preserve">Molecular weight:   45.00 </w:t>
      </w:r>
    </w:p>
    <w:p>
      <w:r>
        <w:t xml:space="preserve">Chemical formula:   13 CO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Carbon-13C dioxide </w:t>
      </w:r>
    </w:p>
    <w:p>
      <w:r>
        <w:t xml:space="preserve">1111-72-4 </w:t>
      </w:r>
    </w:p>
    <w:p>
      <w:r>
        <w:t xml:space="preserve">&gt;99.9%   Press. Gas (Comp.)   H280 </w:t>
      </w:r>
    </w:p>
    <w:p>
      <w:r>
        <w:t xml:space="preserve">204-696-9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Inhalation:   If breathed in, move person into fresh air. If not breathing, give artificial respiration. Consult a physician. </w:t>
      </w:r>
    </w:p>
    <w:p>
      <w:r>
        <w:t xml:space="preserve">Skin Contact:   Wash off with soap and plenty of water. Consult a physician. </w:t>
      </w:r>
    </w:p>
    <w:p>
      <w:r>
        <w:t xml:space="preserve">Eye Contact:   Flush eyes with water as a precaution. </w:t>
      </w:r>
    </w:p>
    <w:p>
      <w:r>
        <w:t xml:space="preserve">Ingestion: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Extinguishing Media:   Water spray, alcohol-resistant foam, dry chemical or carbon dioxide. </w:t>
      </w:r>
    </w:p>
    <w:p>
      <w:r>
        <w:t xml:space="preserve">Special Hazards:   Carbon oxides. </w:t>
      </w:r>
    </w:p>
    <w:p>
      <w:r>
        <w:t xml:space="preserve">Advice for Firefighters: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Do not let product enter drains. </w:t>
      </w:r>
    </w:p>
    <w:p>
      <w:r>
        <w:t xml:space="preserve">Methods and materials for containment and cleaning up:</w:t>
      </w:r>
    </w:p>
    <w:p>
      <w:r>
        <w:rPr>
          <w:b/>
        </w:rPr>
        <w:t xml:space="preserve">Page 3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3/9 </w:t>
      </w:r>
    </w:p>
    <w:p>
      <w:r>
        <w:t xml:space="preserve">Clean up promptly by sweeping or vacuum. 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Value   Control Parameters   Basis </w:t>
      </w:r>
    </w:p>
    <w:p>
      <w:r>
        <w:t xml:space="preserve">Carbon-13C dioxide   1111-72-4   TWA   5000 ppm   USA. ACGIH Threshold </w:t>
      </w:r>
    </w:p>
    <w:p>
      <w:r>
        <w:t xml:space="preserve">Limit Values (TLV) </w:t>
      </w:r>
    </w:p>
    <w:p>
      <w:r>
        <w:t xml:space="preserve">Remarks:   Asphyxia </w:t>
      </w:r>
    </w:p>
    <w:p>
      <w:r>
        <w:t xml:space="preserve">STEL   30,000 ppm   USA, ACGIH</w:t>
      </w:r>
    </w:p>
    <w:p>
      <w:r>
        <w:t xml:space="preserve">Threshold Limit Values </w:t>
      </w:r>
    </w:p>
    <w:p>
      <w:r>
        <w:t xml:space="preserve">Remarks:   Asphyxia </w:t>
      </w:r>
    </w:p>
    <w:p>
      <w:r>
        <w:t xml:space="preserve">TWA   5,000 ppm   USA. NIOSH-</w:t>
      </w:r>
    </w:p>
    <w:p>
      <w:r>
        <w:t xml:space="preserve">9,000 mg/m3   Recommended </w:t>
      </w:r>
    </w:p>
    <w:p>
      <w:r>
        <w:t xml:space="preserve">Exposure Limits </w:t>
      </w:r>
    </w:p>
    <w:p>
      <w:r>
        <w:t xml:space="preserve">Remarks:   Normal constituent of air (about 300 ppm) </w:t>
      </w:r>
    </w:p>
    <w:p>
      <w:r>
        <w:t xml:space="preserve">ST   30,000 ppm   USA. NIOSH- </w:t>
      </w:r>
    </w:p>
    <w:p>
      <w:r>
        <w:t xml:space="preserve">54,000 mg/m3   Recommended Exposure</w:t>
      </w:r>
    </w:p>
    <w:p>
      <w:r>
        <w:t xml:space="preserve">Limits </w:t>
      </w:r>
    </w:p>
    <w:p>
      <w:r>
        <w:t xml:space="preserve">Remarks:   Normal constituent of air (about 300 ppm) </w:t>
      </w:r>
    </w:p>
    <w:p>
      <w:r>
        <w:t xml:space="preserve">TWA   5000 ppm   USA. Occupational </w:t>
      </w:r>
    </w:p>
    <w:p>
      <w:r>
        <w:t xml:space="preserve">9,000 mg/m3   Exposure Limits (OSHA)   – </w:t>
      </w:r>
    </w:p>
    <w:p>
      <w:r>
        <w:t xml:space="preserve">Table Z-1 Limits for Air</w:t>
      </w:r>
    </w:p>
    <w:p>
      <w:r>
        <w:t xml:space="preserve">Contaminants </w:t>
      </w:r>
    </w:p>
    <w:p>
      <w:r>
        <w:t xml:space="preserve">Remarks:   The value in mg/m3 is approximate. </w:t>
      </w:r>
    </w:p>
    <w:p>
      <w:r>
        <w:t xml:space="preserve">TWA   10,000 ppm   USA. OSHA   –   Table Z-1</w:t>
      </w:r>
    </w:p>
    <w:p>
      <w:r>
        <w:t xml:space="preserve">18,000 mg/m3   Limits for Air Contaminants</w:t>
      </w:r>
    </w:p>
    <w:p>
      <w:r>
        <w:t xml:space="preserve">1910.1000 </w:t>
      </w:r>
    </w:p>
    <w:p>
      <w:r>
        <w:t xml:space="preserve">Remarks:   Exposures under 10,000 ppm to be cited as de minimus. </w:t>
      </w:r>
    </w:p>
    <w:p>
      <w:r>
        <w:t xml:space="preserve">STEL   30,000 ppm   USA. OSHA   –   Table Z-1 </w:t>
      </w:r>
    </w:p>
    <w:p>
      <w:r>
        <w:t xml:space="preserve">54,000 mg/m3   Limits for Air Contaminants</w:t>
      </w:r>
    </w:p>
    <w:p>
      <w:r>
        <w:t xml:space="preserve">1910.1000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workday.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4/9 </w:t>
      </w:r>
    </w:p>
    <w:p>
      <w:r>
        <w:t xml:space="preserve">Eye/Face:   Use equipment for eye protection tested and approved under appropriate government standards such as</w:t>
      </w:r>
    </w:p>
    <w:p>
      <w:r>
        <w:t xml:space="preserve">NIOSH (US) or EN 166(EU). </w:t>
      </w:r>
    </w:p>
    <w:p>
      <w:r>
        <w:t xml:space="preserve">Skin:   Handle with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 </w:t>
      </w:r>
    </w:p>
    <w:p>
      <w:r>
        <w:t xml:space="preserve">Full Contact:   Material: Fluorinated rubber. Minimum layer thickness: 0.7 mm. Breakthrough time: 480 min </w:t>
      </w:r>
    </w:p>
    <w:p>
      <w:r>
        <w:t xml:space="preserve">Splash Contact: Material:   Fluorinated rubber. Minimum layer thickness: 0.7 mm. Breakthrough time: 480 min </w:t>
      </w:r>
    </w:p>
    <w:p>
      <w:r>
        <w:t xml:space="preserve">If used in solution, or mixed with other substances, and under conditions which differ from EN 374, contact the</w:t>
      </w:r>
    </w:p>
    <w:p>
      <w:r>
        <w:t xml:space="preserve">supplier of the CE approved gloves. This recommendation is advisory only and must be evaluated by an industrial</w:t>
      </w:r>
    </w:p>
    <w:p>
      <w:r>
        <w:t xml:space="preserve">hygienist and safety officer familiar with the specific situation of anticipated use by our customers. It should not be</w:t>
      </w:r>
    </w:p>
    <w:p>
      <w:r>
        <w:t xml:space="preserve">construed as offering an approval for any specific use scenario. </w:t>
      </w:r>
    </w:p>
    <w:p>
      <w:r>
        <w:t xml:space="preserve">Body Protection:   Impervious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Where risk assessment shows air-purifying respirators are appropriate, use a full-face</w:t>
      </w:r>
    </w:p>
    <w:p>
      <w:r>
        <w:t xml:space="preserve">respirator with multipurpose combination (US) or type AXBEK (EN 14387) respirator cartridges as a backup to</w:t>
      </w:r>
    </w:p>
    <w:p>
      <w:r>
        <w:t xml:space="preserve">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43,878.6 mmHg </w:t>
      </w:r>
    </w:p>
    <w:p>
      <w:r>
        <w:t xml:space="preserve">Vapour density:   1.55 </w:t>
      </w:r>
    </w:p>
    <w:p>
      <w:r>
        <w:t xml:space="preserve">Relative densi ty (25 ° C):   No data available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5/9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 </w:t>
      </w:r>
    </w:p>
    <w:p>
      <w:r>
        <w:t xml:space="preserve">Incompatible materials:   No data available. </w:t>
      </w:r>
    </w:p>
    <w:p>
      <w:r>
        <w:t xml:space="preserve">Hazardous Decomposition Products / Other Decomposition Products:   No data available.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6/9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1013 </w:t>
      </w:r>
    </w:p>
    <w:p>
      <w:r>
        <w:t xml:space="preserve">UN proper shipping name:   CARBON DIOXIDE.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7/9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Sudden Release of Pressure Hazard. </w:t>
      </w:r>
    </w:p>
    <w:p>
      <w:r>
        <w:t xml:space="preserve">Massachusetts Right to Know Components:   Carbon-13C dioxide/CAS No. 1111-72-4/Revision Date 1993-04-24 </w:t>
      </w:r>
    </w:p>
    <w:p>
      <w:r>
        <w:t xml:space="preserve">Pennsylvania Right to Know Components:   Carbon-13C dioxide/CAS No. 1111-72-4/Revision Date 1993-04-24 </w:t>
      </w:r>
    </w:p>
    <w:p>
      <w:r>
        <w:t xml:space="preserve">New Jersey Right to Know Components:   Carbon-13C dioxide/CAS No. 1111-72-4/Revision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