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Cerium-140 SDS</w:t>
      </w:r>
    </w:p>
    <w:p>
      <w:r>
        <w:t xml:space="preserve">Publisher: Neonest AB</w:t>
      </w:r>
    </w:p>
    <w:p>
      <w:r>
        <w:t xml:space="preserve">Source: https://resds.com/document/cerium-140-sds-ce-140-95bf01c372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Cerium Oxide, Enriched Cerium Oxide.</w:t>
      </w:r>
    </w:p>
    <w:p>
      <w:r>
        <w:t xml:space="preserve">Molecular weight: 172.115</w:t>
      </w:r>
    </w:p>
    <w:p>
      <w:r>
        <w:t xml:space="preserve">Chemical formula: CeO2</w:t>
      </w:r>
    </w:p>
    <w:p>
      <w:r>
        <w:t xml:space="preserve">Synonyms: Ceria, Ceric dioxide, Ceric oxide, Cerium dioxide, Cerium (4+) oxide, Molycomp 5310, Needlal, Needlal U15,</w:t>
      </w:r>
    </w:p>
    <w:p>
      <w:r>
        <w:t xml:space="preserve">Needlal W15, Needlal W10-01, Nidoral, Opaline.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% by weight                EC1272/2008</w:t>
      </w:r>
    </w:p>
    <w:p>
      <w:r>
        <w:t xml:space="preserve">                                           1306-38-3</w:t>
      </w:r>
    </w:p>
    <w:p>
      <w:r>
        <w:t xml:space="preserve"> Cerium dioxide                                                   172.115            &gt;99%                   Not Classified.</w:t>
      </w:r>
    </w:p>
    <w:p>
      <w:r>
        <w:t xml:space="preserve">                                           215-150-4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may be irritating to mucous membranes and upper respiratory tract.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spray.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 and clothing. Avoid prolonged</w:t>
      </w:r>
    </w:p>
    <w:p>
      <w:r>
        <w:t xml:space="preserve">or repeated 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172.115</w:t>
      </w:r>
    </w:p>
    <w:p>
      <w:r>
        <w:t xml:space="preserve"/>
      </w:r>
    </w:p>
    <w:p>
      <w:r>
        <w:t xml:space="preserve">Safety Data Sheet (SDS) for Cerium Oxide, Enriched Cerium Oxide  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Enriched Cerium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7.13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Cerium/Cerium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Oral LD50: Rat, Male and female - &gt; 5,000 mg/kg</w:t>
      </w:r>
    </w:p>
    <w:p>
      <w:r>
        <w:t xml:space="preserve">Inhalation LC50: Rat, Male and female - 4 hours - &gt; 5.05 mg/l</w:t>
      </w:r>
    </w:p>
    <w:p>
      <w:r>
        <w:t xml:space="preserve">Dermal LD50: Rat, Male and female - &gt; 2,000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Skin, Rabbit, No skin irritation - 4 hours - OECD Test Guideline 404.</w:t>
      </w:r>
    </w:p>
    <w:p>
      <w:r>
        <w:t xml:space="preserve">Serious eye damage/eye irritation:</w:t>
      </w:r>
    </w:p>
    <w:p>
      <w:r>
        <w:t xml:space="preserve">Eyes, Rabbit, Mild eye irritation - OECD Test Guideline 405.</w:t>
      </w:r>
    </w:p>
    <w:p>
      <w:r>
        <w:t xml:space="preserve">Respiratory or skin sensitisation:</w:t>
      </w:r>
    </w:p>
    <w:p>
      <w:r>
        <w:t xml:space="preserve">Maximization Test, Guinea pig, did not cause sensitization on laboratory animals - OECD Test Guideline 406.</w:t>
      </w:r>
    </w:p>
    <w:p>
      <w:r>
        <w:t xml:space="preserve">Germ cell mutagenicity:</w:t>
      </w:r>
    </w:p>
    <w:p>
      <w:r>
        <w:t xml:space="preserve">Genotoxicity in vitro, Ames test, S. typhimurium, with and without metabolic activation - Negative.</w:t>
      </w:r>
    </w:p>
    <w:p>
      <w:r>
        <w:t xml:space="preserve">Carcinogenicity: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https://www.buyisotope.com                 Page 4/9</w:t>
      </w:r>
    </w:p>
    <w:p>
      <w:r>
        <w:rPr>
          <w:b/>
        </w:rPr>
        <w:t xml:space="preserve">Page 5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Semi-static test EC50 - Danio rerio &gt; 200 mg/l, 72 hours.</w:t>
      </w:r>
    </w:p>
    <w:p>
      <w:r>
        <w:t xml:space="preserve">Toxicity to Daphnia and other Aquatic Invertebrates: Immobilization EC50 - Daphnia magna, &gt; 1,000 mg/l, 48 hours.</w:t>
      </w:r>
    </w:p>
    <w:p>
      <w:r>
        <w:t xml:space="preserve">Method: OECD Test Guideline 202</w:t>
      </w:r>
    </w:p>
    <w:p>
      <w:r>
        <w:t xml:space="preserve">Toxicity to Bacteria: EC50 - Sludge Treatment, &gt; 1,000 mg/l, 3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Observe</w:t>
      </w:r>
    </w:p>
    <w:p>
      <w:r>
        <w:t xml:space="preserve">all federal, state and local environmental regulations. Catalysts and expensive metals should be recovered for reuse or</w:t>
      </w:r>
    </w:p>
    <w:p>
      <w:r>
        <w:t xml:space="preserve">recycling.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Enriched Cerium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Cerium Oxide, Enriched Cerium Oxide   https://www.buyisotope.com              Page 6/9</w:t>
      </w:r>
    </w:p>
    <w:p>
      <w:r>
        <w:rPr>
          <w:b/>
        </w:rPr>
        <w:t xml:space="preserve">Page 7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>US Classification and Label Text:</w:t>
      </w:r>
    </w:p>
    <w:p>
      <w:r>
        <w:t xml:space="preserve">US Statements: Caution: Avoid contact and inhalation. Target organ(s): Blood.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DSL: Yes</w:t>
      </w:r>
    </w:p>
    <w:p>
      <w:r>
        <w:t xml:space="preserve">NDSL: No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Page 8/9</w:t>
      </w:r>
    </w:p>
    <w:p>
      <w:r>
        <w:rPr>
          <w:b/>
        </w:rPr>
        <w:t xml:space="preserve">Page 9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  Page 9/9</w:t>
      </w:r>
    </w:p>
    <w:sectPr>
      <w:pgSz w:w="11906" w:h="16838"/>
      <w:pgMar w:top="1134" w:right="1134" w:bottom="1134" w:left="1134"/>
    </w:sectPr>
  </w:body>
</w:document>
</file>