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(Ce) Standard Solution SRM 3110 SDS</w:t>
      </w:r>
    </w:p>
    <w:p>
      <w:r>
        <w:t xml:space="preserve">Publisher: National Institute of Standards and Technology (NIST)</w:t>
      </w:r>
    </w:p>
    <w:p>
      <w:r>
        <w:t xml:space="preserve">Source: https://resds.com/document/cerium-ce-standard-solution-nist-srm-3110-en-2ad1c523a4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08 December 2016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3110</w:t>
      </w:r>
    </w:p>
    <w:p>
      <w:r>
        <w:t xml:space="preserve">  SRM Name: Cerium (Ce) Standard Solution</w:t>
      </w:r>
    </w:p>
    <w:p>
      <w:r>
        <w:t xml:space="preserve">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cerium. A unit of SRM 3110 consists of five 10 mL sealed borosilicate glass ampoules of an</w:t>
      </w:r>
    </w:p>
    <w:p>
      <w:r>
        <w:t xml:space="preserve">     acidified aqueous solution prepared gravimetrically to contain a known mass fraction of cerium. The solution</w:t>
      </w:r>
    </w:p>
    <w:p>
      <w:r>
        <w:t xml:space="preserve">    contains nitric acid at a volume fraction of approximately 16 %.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(International)</w:t>
      </w:r>
    </w:p>
    <w:p>
      <w:r>
        <w:t xml:space="preserve">     Website: http://www.nist.gov/srm</w:t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/>
      </w:r>
    </w:p>
    <w:p>
      <w:r>
        <w:t xml:space="preserve">SRM 3110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P405                 Store locked up.</w:t>
      </w:r>
    </w:p>
    <w:p>
      <w:r>
        <w:t xml:space="preserve">    P501                Dispose of container and contents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Cerium in nitric acid solution</w:t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 Cerium nitrate [Cerous nitrate; cerium (III) nitrate; nitric acid, cerium (III) salt]</w:t>
      </w:r>
    </w:p>
    <w:p>
      <w:r>
        <w:t xml:space="preserve">NOTE: Cerium in nitric acid solution forms a solvated cerium nitrate salt.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 Hazardous Component(s)       CAS Number     EC Number     Nominal Mass Concentration</w:t>
      </w:r>
    </w:p>
    <w:p>
      <w:r>
        <w:t xml:space="preserve">                                                (EINECS)               (%)</w:t>
      </w:r>
    </w:p>
    <w:p>
      <w:r>
        <w:t xml:space="preserve">   Nitric acid                           7697-37-2         231-714-2               &lt;20</w:t>
      </w:r>
    </w:p>
    <w:p>
      <w:r>
        <w:t xml:space="preserve">  Cerium nitrate                       10108-73-3         233-297-2                      2.3</w:t>
      </w:r>
    </w:p>
    <w:p>
      <w:r>
        <w:t xml:space="preserve"/>
      </w:r>
    </w:p>
    <w:p>
      <w:r>
        <w:t xml:space="preserve">  Non-Hazardous Component(s)</w:t>
      </w:r>
    </w:p>
    <w:p>
      <w:r>
        <w:t xml:space="preserve">  Water                               7732-18-5         231-791-2               &gt;77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 15</w:t>
      </w:r>
    </w:p>
    <w:p>
      <w:r>
        <w:t xml:space="preserve">   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Thermal decomposition will produce oxides of nitrogen and cerium.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3110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</w:t>
      </w:r>
    </w:p>
    <w:p>
      <w:r>
        <w:t xml:space="preserve">Storage:  Store and handling in accordance with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>Exposure Limits</w:t>
      </w:r>
    </w:p>
    <w:p>
      <w:r>
        <w:t xml:space="preserve">   Component: Nitric acid:</w:t>
      </w:r>
    </w:p>
    <w:p>
      <w:r>
        <w:t xml:space="preserve">      NIOSH (REL): 5 mg/m3 (2 ppm) TWA</w:t>
      </w:r>
    </w:p>
    <w:p>
      <w:r>
        <w:t xml:space="preserve">                    10 mg/m3 (4 ppm) STEL</w:t>
      </w:r>
    </w:p>
    <w:p>
      <w:r>
        <w:t xml:space="preserve">                    65 mg/m3 (25 ppm) IDLH</w:t>
      </w:r>
    </w:p>
    <w:p>
      <w:r>
        <w:t xml:space="preserve">      ACGIH (TLV): 5 mg/m3 (2 ppm) TWA</w:t>
      </w:r>
    </w:p>
    <w:p>
      <w:r>
        <w:t xml:space="preserve">                    10 mg/m3 (4 ppm) STEL</w:t>
      </w:r>
    </w:p>
    <w:p>
      <w:r>
        <w:t xml:space="preserve">     OSHA (PEL):  5 mg/m3 (2 ppm) TWA</w:t>
      </w:r>
    </w:p>
    <w:p>
      <w:r>
        <w:t xml:space="preserve">   Component: Cerium nitrate</w:t>
      </w:r>
    </w:p>
    <w:p>
      <w:r>
        <w:t xml:space="preserve">      No occupational exposure limits established.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3110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NOTE: The physical and chemical data provided are for the pure components.</w:t>
      </w:r>
    </w:p>
    <w:p>
      <w:r>
        <w:t xml:space="preserve"> Descriptive Properties:                                Nitric acid               Cerium nitrate</w:t>
      </w:r>
    </w:p>
    <w:p>
      <w:r>
        <w:t xml:space="preserve">                                              (&lt;20 % of this SRM)             (2.3 % of this SRM)</w:t>
      </w:r>
    </w:p>
    <w:p>
      <w:r>
        <w:t xml:space="preserve">     Appearance (physical state, color, etc.):       colorless to yellow              solid</w:t>
      </w:r>
    </w:p>
    <w:p>
      <w:r>
        <w:t xml:space="preserve">                                                         liquid</w:t>
      </w:r>
    </w:p>
    <w:p>
      <w:r>
        <w:t xml:space="preserve">     Molecular Formula                  HNO3                      Ce(NO3)3</w:t>
      </w:r>
    </w:p>
    <w:p>
      <w:r>
        <w:t xml:space="preserve">    Molar Mass (g/mol)                         63.01                        326.13</w:t>
      </w:r>
    </w:p>
    <w:p>
      <w:r>
        <w:t xml:space="preserve">    Odor                                                  irritating odor                 not available</w:t>
      </w:r>
    </w:p>
    <w:p>
      <w:r>
        <w:t xml:space="preserve">    Odor threshold                               not available                  not available</w:t>
      </w:r>
    </w:p>
    <w:p>
      <w:r>
        <w:t xml:space="preserve">    pH                                     1 (1 M)                       not available</w:t>
      </w:r>
    </w:p>
    <w:p>
      <w:r>
        <w:t xml:space="preserve">     Evaporation rate                             not available                  not applicable</w:t>
      </w:r>
    </w:p>
    <w:p>
      <w:r>
        <w:t xml:space="preserve">     Melting point/freezing point               –42 ºC (–43 ºF)                not available</w:t>
      </w:r>
    </w:p>
    <w:p>
      <w:r>
        <w:t xml:space="preserve">     Relative Density as specific gravity           1.5027 at 25 ºC                not available</w:t>
      </w:r>
    </w:p>
    <w:p>
      <w:r>
        <w:t xml:space="preserve">      (water = 1)</w:t>
      </w:r>
    </w:p>
    <w:p>
      <w:r>
        <w:t xml:space="preserve">    Vapor Pressure                              47.9 at 20 ºC                  not available</w:t>
      </w:r>
    </w:p>
    <w:p>
      <w:r>
        <w:t xml:space="preserve">    Vapor Density (air = 1)                       3.2                            not applicable</w:t>
      </w:r>
    </w:p>
    <w:p>
      <w:r>
        <w:t xml:space="preserve">      Viscosity (cP)                                not available                  not available</w:t>
      </w:r>
    </w:p>
    <w:p>
      <w:r>
        <w:t xml:space="preserve">      Solubility(ies)                                 miscible with water and        soluble in water, alcohol,</w:t>
      </w:r>
    </w:p>
    <w:p>
      <w:r>
        <w:t xml:space="preserve">                                                       ether                       and acetone</w:t>
      </w:r>
    </w:p>
    <w:p>
      <w:r>
        <w:t xml:space="preserve">      Partition coefficient (n-octanol/water)        not available                  not available</w:t>
      </w:r>
    </w:p>
    <w:p>
      <w:r>
        <w:t xml:space="preserve">      Particle Size                                  not applicable                 not available</w:t>
      </w:r>
    </w:p>
    <w:p>
      <w:r>
        <w:t xml:space="preserve"> Thermal Stability Properties</w:t>
      </w:r>
    </w:p>
    <w:p>
      <w:r>
        <w:t xml:space="preserve">     Autoignition Temperature                    not applicable                 not applicable</w:t>
      </w:r>
    </w:p>
    <w:p>
      <w:r>
        <w:t xml:space="preserve">    Thermal Decomposition                      not applicable                 not available</w:t>
      </w:r>
    </w:p>
    <w:p>
      <w:r>
        <w:t xml:space="preserve">      Initial boiling point and boiling range       83 ºC (181 ºF)                 not available</w:t>
      </w:r>
    </w:p>
    <w:p>
      <w:r>
        <w:t xml:space="preserve">     Explosive Limits, LEL (Volume %)           not applicable                 not applicable</w:t>
      </w:r>
    </w:p>
    <w:p>
      <w:r>
        <w:t xml:space="preserve">     Explosive Limits, UEL (Volume %)          not applicable                 not applicable</w:t>
      </w:r>
    </w:p>
    <w:p>
      <w:r>
        <w:t xml:space="preserve">     Flash Point                                   not applicable                 not applicable</w:t>
      </w:r>
    </w:p>
    <w:p>
      <w:r>
        <w:t xml:space="preserve">     Flammability (solid, gas)                     not applicable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>      Stability:   X    Stable 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form oxides of nitrogen and cerium.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3110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 Burning pain; severe skin</w:t>
      </w:r>
    </w:p>
    <w:p>
      <w:r>
        <w:t xml:space="preserve">corrosion and eye damage.</w:t>
      </w:r>
    </w:p>
    <w:p>
      <w:r>
        <w:t xml:space="preserve">Potential Health Effects (Acute, Chronic and Delayed):</w:t>
      </w:r>
    </w:p>
    <w:p>
      <w:r>
        <w:t xml:space="preserve">    Inhalation: Inhalation of nitric acid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 Rare earth salts</w:t>
      </w:r>
    </w:p>
    <w:p>
      <w:r>
        <w:t xml:space="preserve">    can cause itching, sensitivity to heat, and lung damage.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 Effects of acid burns may be delayed. Rare earth salts can cause irritation and hair</w:t>
      </w:r>
    </w:p>
    <w:p>
      <w:r>
        <w:t xml:space="preserve">     loss.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  Rare earth salts can cause</w:t>
      </w:r>
    </w:p>
    <w:p>
      <w:r>
        <w:t xml:space="preserve">     irritation and eye damage.</w:t>
      </w:r>
    </w:p>
    <w:p>
      <w:r>
        <w:t xml:space="preserve">    Ingestion:  If ingested, nitric acid can cause severe burns and damage to the gastrointestinal tract. Rare earth</w:t>
      </w:r>
    </w:p>
    <w:p>
      <w:r>
        <w:t xml:space="preserve">     salts can cause tearing, diarrhea, bluish skin color, and liver damage.</w:t>
      </w:r>
    </w:p>
    <w:p>
      <w:r>
        <w:t xml:space="preserve">Numerical Measures of Toxicity:</w:t>
      </w:r>
    </w:p>
    <w:p>
      <w:r>
        <w:t xml:space="preserve">    Acute Toxicity: Not classified.</w:t>
      </w:r>
    </w:p>
    <w:p>
      <w:r>
        <w:t xml:space="preserve">         Nitric acid: Rat, Inhalation LC50: 130 mg/m3 (4 h)</w:t>
      </w:r>
    </w:p>
    <w:p>
      <w:r>
        <w:t xml:space="preserve">       Cerium nitrate: Rat, Oral LD50: 3154 mg/kg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>    Respiratory Sensitization: No data available.</w:t>
      </w:r>
    </w:p>
    <w:p>
      <w:r>
        <w:t xml:space="preserve">    Skin Sensitization: No data available.</w:t>
      </w:r>
    </w:p>
    <w:p>
      <w:r>
        <w:t xml:space="preserve">   Germ Cell Mutagenicity: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    Yes       X   No</w:t>
      </w:r>
    </w:p>
    <w:p>
      <w:r>
        <w:t xml:space="preserve">         Nitric acid and cerium nitrate are not listed by NTP, IARC or OSHA as carcinogens/potential carcinogens.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Nitric acid: Rat, Oral TDLo: 2345 mg/kg (pregnant 18 d)</w:t>
      </w:r>
    </w:p>
    <w:p>
      <w:r>
        <w:t xml:space="preserve">       Cerium nitrate: Rat, Intratesticular TDLo: 26 092 µg/kg (1 d)</w:t>
      </w:r>
    </w:p>
    <w:p>
      <w:r>
        <w:t xml:space="preserve">    Specific Target Organ Toxicity, Single Exposure: No data available.</w:t>
      </w:r>
    </w:p>
    <w:p>
      <w:r>
        <w:t xml:space="preserve">    Specific Target Organ Toxicity, Repeated Exposure: No data available.</w:t>
      </w:r>
    </w:p>
    <w:p>
      <w:r>
        <w:t xml:space="preserve">    Aspiration Hazard: No data available.</w:t>
      </w:r>
    </w:p>
    <w:p>
      <w:r>
        <w:t xml:space="preserve"> 12. ECOLOGICAL INFORMATION</w:t>
      </w:r>
    </w:p>
    <w:p>
      <w:r>
        <w:t xml:space="preserve">Ecotoxicity Data</w:t>
      </w:r>
    </w:p>
    <w:p>
      <w:r>
        <w:t xml:space="preserve">    Nitric acid: Fish, mosquitofish (Gambusia affinis) LC50: 72 mg/L (96 h)</w:t>
      </w:r>
    </w:p>
    <w:p>
      <w:r>
        <w:t xml:space="preserve">   Cerium nitrate: Invertebrate, water flea, (Daphnia magna) EC50: &gt;100 mg/L (48 h)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3110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Nitric acid</w:t>
      </w:r>
    </w:p>
    <w:p>
      <w:r>
        <w:t xml:space="preserve">subject to disposal regulations: U.S. EPA 40 CFR 262, Hazardous Waste Numbers: D001, D002.</w:t>
      </w:r>
    </w:p>
    <w:p>
      <w:r>
        <w:t xml:space="preserve">No data available for cerium nitrate.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lbs. (454 kg) final RQ</w:t>
      </w:r>
    </w:p>
    <w:p>
      <w:r>
        <w:t xml:space="preserve">  SARA Title III Section 302 (40 CFR 355.30):  Nitric acid, 1000 lbs. (454 kg) TPQ</w:t>
      </w:r>
    </w:p>
    <w:p>
      <w:r>
        <w:t xml:space="preserve">  SARA Title III Section 304 (40 CFR 355.40):  Nitric acid, 1000 lbs. (454 kg) EPCRA RQ</w:t>
      </w:r>
    </w:p>
    <w:p>
      <w:r>
        <w:t xml:space="preserve">  SARA Title III Section 313 (40 CFR 372.65):  1 % de minimis concentration for nitric acid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lbs. TQ (≥94.5 % by weight).</w:t>
      </w:r>
    </w:p>
    <w:p>
      <w:r>
        <w:t xml:space="preserve">  SARA Title III Sections 311/312 Hazardous Categories (40 CFR 370.21):</w:t>
      </w:r>
    </w:p>
    <w:p>
      <w:r>
        <w:t xml:space="preserve">     ACUTE HEALTH:       Yes</w:t>
      </w:r>
    </w:p>
    <w:p>
      <w:r>
        <w:t xml:space="preserve">      CHRONIC HEALTH:     Yes</w:t>
      </w:r>
    </w:p>
    <w:p>
      <w:r>
        <w:t xml:space="preserve">       FIRE:               No</w:t>
      </w:r>
    </w:p>
    <w:p>
      <w:r>
        <w:t xml:space="preserve">      REACTIVE:           No</w:t>
      </w:r>
    </w:p>
    <w:p>
      <w:r>
        <w:t xml:space="preserve">      PRESSURE:           No</w:t>
      </w:r>
    </w:p>
    <w:p>
      <w:r>
        <w:t xml:space="preserve">State Regulations: Not listed under California Proposition 65.</w:t>
      </w:r>
    </w:p>
    <w:p>
      <w:r>
        <w:t xml:space="preserve">U.S. TSCA Inventory: Nitric acid and cerium nitrate are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3110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08 December 2016</w:t>
      </w:r>
    </w:p>
    <w:p>
      <w:r>
        <w:t xml:space="preserve">Sources:   ChemADVISOR, Inc., SDS Nitric Acid, 09 December 2015.</w:t>
      </w:r>
    </w:p>
    <w:p>
      <w:r>
        <w:t xml:space="preserve">         ChemADVISOR, Inc., SDS Cerous Nitrate, 09 December 2015.</w:t>
      </w:r>
    </w:p>
    <w:p>
      <w:r>
        <w:t xml:space="preserve">           Hazardous Substances Data Bank (HSDB), National Library of Medicine's TOXNET system, Nitric</w:t>
      </w:r>
    </w:p>
    <w:p>
      <w:r>
        <w:t xml:space="preserve">            Acid CAS No. 7697-37-2; available at http://toxnet.nlm.nih.gov (accessed Dec 2016).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TLm          Threshold Limit, median</w:t>
      </w:r>
    </w:p>
    <w:p>
      <w:r>
        <w:t xml:space="preserve"> SDS           Safety Data Sheet                        TLV          Threshold Limit Value</w:t>
      </w:r>
    </w:p>
    <w:p>
      <w:r>
        <w:t xml:space="preserve"> NFPA         National Fire Protection Association            TPQ          Threshold Planning Quantity</w:t>
      </w:r>
    </w:p>
    <w:p>
      <w:r>
        <w:t xml:space="preserve"> NIOSH        National Institute for Occupational Safety and Health  TSCA         Toxic Substances Control Act</w:t>
      </w:r>
    </w:p>
    <w:p>
      <w:r>
        <w:t xml:space="preserve"> NIST          National Institute of Standards and Technology     TWA        Time Weighted Average</w:t>
      </w:r>
    </w:p>
    <w:p>
      <w:r>
        <w:t xml:space="preserve">  n.o.s.         Not Otherwise Specified         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>SRM 3110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