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Chloride, Hydrate 1414 SDS</w:t>
      </w:r>
    </w:p>
    <w:p>
      <w:r>
        <w:t xml:space="preserve">Publisher: ProChem, Inc.</w:t>
      </w:r>
    </w:p>
    <w:p>
      <w:r>
        <w:t xml:space="preserve">Source: https://resds.com/document/cerium-iii-chloride-hydrate-prochem-en-d3ec5f2907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(III) Chloride, Hydrate</w:t>
      </w:r>
    </w:p>
    <w:p>
      <w:r>
        <w:t xml:space="preserve"/>
      </w:r>
    </w:p>
    <w:p>
      <w:r>
        <w:t xml:space="preserve"> PRODUCT NUMBER:  1414</w:t>
      </w:r>
    </w:p>
    <w:p>
      <w:r>
        <w:t xml:space="preserve"/>
      </w:r>
    </w:p>
    <w:p>
      <w:r>
        <w:t xml:space="preserve"> CAS NUMBER:        19423-76-8</w:t>
      </w:r>
    </w:p>
    <w:p>
      <w:r>
        <w:t xml:space="preserve"/>
      </w:r>
    </w:p>
    <w:p>
      <w:r>
        <w:t xml:space="preserve"> SYNONYMS:         Cerium trichloride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Causes severe irritation to the eyes.</w:t>
      </w:r>
    </w:p>
    <w:p>
      <w:r>
        <w:t xml:space="preserve"> SKIN CONTACT: Causes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CHLORIDE,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CeCl3 XH2O</w:t>
      </w:r>
    </w:p>
    <w:p>
      <w:r>
        <w:t xml:space="preserve"/>
      </w:r>
    </w:p>
    <w:p>
      <w:r>
        <w:t xml:space="preserve"> Molecular Weight: 246.47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Chloride, Hydrate                                               19423-76-8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and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cool, dry, and well-ventilated area. Store under dry inert gas.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246.47 (anhy.)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CHLORIDE,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 BOILING POINT: No data available</w:t>
      </w:r>
    </w:p>
    <w:p>
      <w:r>
        <w:t xml:space="preserve"> MELTING POINT: 212° C</w:t>
      </w:r>
    </w:p>
    <w:p>
      <w:r>
        <w:t xml:space="preserve"> SPECIFIC GRAVITY: 3.92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Incompatibles</w:t>
      </w:r>
    </w:p>
    <w:p>
      <w:r>
        <w:t xml:space="preserve"> INCOMPATIBILITY: Strong acids, strong bases, and strong reducing agents.</w:t>
      </w:r>
    </w:p>
    <w:p>
      <w:r>
        <w:t xml:space="preserve"> DECOMPOSITION PRODUCTS: Hydrogen chloride and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02/15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CHLORIDE, 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