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Chromium-50 SDS</w:t>
      </w:r>
    </w:p>
    <w:p>
      <w:r>
        <w:t xml:space="preserve">Publisher: Neonest AB</w:t>
      </w:r>
    </w:p>
    <w:p>
      <w:r>
        <w:t xml:space="preserve">Source: https://resds.com/document/chromium-50-isotope-sds-cr-50-50cr-chromium-enriched-chromium-ecd923d49a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Chromium. </w:t>
      </w:r>
    </w:p>
    <w:p>
      <w:r>
        <w:t xml:space="preserve">Molecular weight:   51.996 </w:t>
      </w:r>
    </w:p>
    <w:p>
      <w:r>
        <w:t xml:space="preserve">Chemical formula:   Cr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Chromium </w:t>
      </w:r>
    </w:p>
    <w:p>
      <w:r>
        <w:t xml:space="preserve">7440-47-3 </w:t>
      </w:r>
    </w:p>
    <w:p>
      <w:r>
        <w:t xml:space="preserve">51.996   &gt;99%   Not Classified. </w:t>
      </w:r>
    </w:p>
    <w:p>
      <w:r>
        <w:t xml:space="preserve">231-157-5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Get medical attention. </w:t>
      </w:r>
    </w:p>
    <w:p>
      <w:r>
        <w:t xml:space="preserve">In case of skin contact:   Immediately flush skin with plenty of water for at least 15 minutes. Remove contaminated</w:t>
      </w:r>
    </w:p>
    <w:p>
      <w:r>
        <w:t xml:space="preserve">clothing and shoes. Get medical attention. </w:t>
      </w:r>
    </w:p>
    <w:p>
      <w:r>
        <w:t xml:space="preserve">In case of eye contact:   Immediately flush eyes with plenty of water for at least 15 minutes, lifting lower and upper</w:t>
      </w:r>
    </w:p>
    <w:p>
      <w:r>
        <w:t xml:space="preserve">eyelids occasionally. Get medical attention immediately. </w:t>
      </w:r>
    </w:p>
    <w:p>
      <w:r>
        <w:t xml:space="preserve">In case of ingestion:   Do NOT induce vomiting. If victim is conscious and alert, give 2-4 cups full of milk or water. Never</w:t>
      </w:r>
    </w:p>
    <w:p>
      <w:r>
        <w:t xml:space="preserve">give anything by mouth to an unconscious person. Get medical aid immediately. </w:t>
      </w:r>
    </w:p>
    <w:p>
      <w:r>
        <w:t xml:space="preserve">Most important symptoms and effects, both acute and delayed: </w:t>
      </w:r>
    </w:p>
    <w:p>
      <w:r>
        <w:t xml:space="preserve">Inhalation:   Causes respiratory tract irritation. Inhalation of fumes may cause metal fume fever, which is characterized</w:t>
      </w:r>
    </w:p>
    <w:p>
      <w:r>
        <w:t xml:space="preserve">by flu-like symptoms with metallic taste, fever, chills, cough, weakness, chest pain, muscle pain and increased white</w:t>
      </w:r>
    </w:p>
    <w:p>
      <w:r>
        <w:t xml:space="preserve">blood cell count. May cause asthma or shortness of breath. May cause headache, coughing, fever, weight loss or</w:t>
      </w:r>
    </w:p>
    <w:p>
      <w:r>
        <w:t xml:space="preserve">pneumoconiosis. </w:t>
      </w:r>
    </w:p>
    <w:p>
      <w:r>
        <w:t xml:space="preserve">Eyes:   Causes eye irritation; may cause conjunctivitis. </w:t>
      </w:r>
    </w:p>
    <w:p>
      <w:r>
        <w:t xml:space="preserve">Skin contact:   Causes skin irritation. Prolonged and/or repeated contact may cause irritation and/or dermatitis. May</w:t>
      </w:r>
    </w:p>
    <w:p>
      <w:r>
        <w:t xml:space="preserve">cause skin sensitization, an allergic reaction, which becomes evident upon re-exposure to this material. </w:t>
      </w:r>
    </w:p>
    <w:p>
      <w:r>
        <w:t xml:space="preserve">Ingestion:   May cause irritation of the digestive tract; may cause liver damage.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dry sand or earth to smother fire. Use dry chemical to fight fire. Contact professional</w:t>
      </w:r>
    </w:p>
    <w:p>
      <w:r>
        <w:t xml:space="preserve">firefighters immediately. </w:t>
      </w:r>
    </w:p>
    <w:p>
      <w:r>
        <w:t xml:space="preserve">Unsuitable extinguishing media:   None known. </w:t>
      </w:r>
    </w:p>
    <w:p>
      <w:r>
        <w:t xml:space="preserve">Special hazards arising from the mixture:   During a fire, irritating and highly toxic gases may be generated by thermal</w:t>
      </w:r>
    </w:p>
    <w:p>
      <w:r>
        <w:t xml:space="preserve">decomposition or combustion. Dust can be an explosion hazard when exposed to heat or flame.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</w:t>
      </w:r>
    </w:p>
    <w:p>
      <w:r>
        <w:rPr>
          <w:b/>
        </w:rPr>
        <w:t xml:space="preserve">Page 3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3/9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appropriate protective eyeglasses or chemical safety goggles as described by OSHA's eye</w:t>
      </w:r>
    </w:p>
    <w:p>
      <w:r>
        <w:t xml:space="preserve">and face protection regulations in 29 CFR 1910.133 or European Standard EN166. Wear appropriate gloves to prevent</w:t>
      </w:r>
    </w:p>
    <w:p>
      <w:r>
        <w:t xml:space="preserve">skin exposure. Wear appropriate protective clothing to prevent skin exposure. Follow the OSHA respirator regulations</w:t>
      </w:r>
    </w:p>
    <w:p>
      <w:r>
        <w:t xml:space="preserve">found in 29CFR 1910.134 or European Standard EN 149. Always use a NIOSH- or European Standard EN 149-approved</w:t>
      </w:r>
    </w:p>
    <w:p>
      <w:r>
        <w:t xml:space="preserve">respirator when necessary.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Clean up spills immediately, observing precautions in the Protective Equipment section.</w:t>
      </w:r>
    </w:p>
    <w:p>
      <w:r>
        <w:t xml:space="preserve">Sweep up or absorb material, then place into a suitable clean, dry, closed container for disposal. Avoid generating</w:t>
      </w:r>
    </w:p>
    <w:p>
      <w:r>
        <w:t xml:space="preserve">dusty conditions. Remove all sources of ignition. Isolate area and deny entry. Place under an inert atmosphere. Do not</w:t>
      </w:r>
    </w:p>
    <w:p>
      <w:r>
        <w:t xml:space="preserve">use combustible materials such as paper towels to clean up spill.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Provide appropriate</w:t>
      </w:r>
    </w:p>
    <w:p>
      <w:r>
        <w:t xml:space="preserve">exhaust ventilation at places where dust is formed. Use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container, stored in a cool, dry, ventilated</w:t>
      </w:r>
    </w:p>
    <w:p>
      <w:r>
        <w:t xml:space="preserve">area. Protect against physical damage. Do not store on wooden floors. Containers of this material may be hazardous</w:t>
      </w:r>
    </w:p>
    <w:p>
      <w:r>
        <w:t xml:space="preserve">when empty since they retain product residues (dust, solids); observe all warnings and precautions listed for the</w:t>
      </w:r>
    </w:p>
    <w:p>
      <w:r>
        <w:t xml:space="preserve">product.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0.5 mg/m 3 </w:t>
      </w:r>
    </w:p>
    <w:p>
      <w:r>
        <w:t xml:space="preserve">NIOSH: as Cr 0.5 mg/m 3   TWA </w:t>
      </w:r>
    </w:p>
    <w:p>
      <w:r>
        <w:t xml:space="preserve">OSHA: Final PELs - Chromium, sol. chromic, chromous salts (as Cr): 0.5 mg/m 3   TWA; Chromium, metal and insoluble</w:t>
      </w:r>
    </w:p>
    <w:p>
      <w:r>
        <w:t xml:space="preserve">salts (as Cr): 1 mg/m 3   TWA </w:t>
      </w:r>
    </w:p>
    <w:p>
      <w:r>
        <w:t xml:space="preserve">OSHA Vacated PELs: Chromium: (as Cr): 1 mg/m 3   TWA</w:t>
      </w:r>
    </w:p>
    <w:p>
      <w:r>
        <w:rPr>
          <w:b/>
        </w:rPr>
        <w:t xml:space="preserve">Page 4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4/9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general or local exhaust ventilation to keep airborne concentrations below</w:t>
      </w:r>
    </w:p>
    <w:p>
      <w:r>
        <w:t xml:space="preserve">the permissible exposure limits.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If discomfort is experienced, use an approved air-purifying respirator. Respiratory protection</w:t>
      </w:r>
    </w:p>
    <w:p>
      <w:r>
        <w:t xml:space="preserve">should be worn when there is a potential to exceed the exposure limit requirements or guidelines. </w:t>
      </w:r>
    </w:p>
    <w:p>
      <w:r>
        <w:t xml:space="preserve">Section 9: Physical and Chemical  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Silver grey. </w:t>
      </w:r>
    </w:p>
    <w:p>
      <w:r>
        <w:t xml:space="preserve">Odour:   Odourless. </w:t>
      </w:r>
    </w:p>
    <w:p>
      <w:r>
        <w:t xml:space="preserve">Density:   7.19 g/cm 3 </w:t>
      </w:r>
    </w:p>
    <w:p>
      <w:r>
        <w:t xml:space="preserve">Odour threshold:   No data available. </w:t>
      </w:r>
    </w:p>
    <w:p>
      <w:r>
        <w:t xml:space="preserve">Molecular Weight:   51.996 </w:t>
      </w:r>
    </w:p>
    <w:p>
      <w:r>
        <w:t xml:space="preserve">pH (concentration):   No data available. </w:t>
      </w:r>
    </w:p>
    <w:p>
      <w:r>
        <w:t xml:space="preserve">Melting point/range (° C):   1857   °C </w:t>
      </w:r>
    </w:p>
    <w:p>
      <w:r>
        <w:t xml:space="preserve">Boiling point/range (° C):   2690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No data available.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400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</w:t>
      </w:r>
    </w:p>
    <w:p>
      <w:r>
        <w:rPr>
          <w:b/>
        </w:rPr>
        <w:t xml:space="preserve">Page 5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5/9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I gnition sources, dust generation, exposure to   air, acids, strong oxidants . </w:t>
      </w:r>
    </w:p>
    <w:p>
      <w:r>
        <w:t xml:space="preserve">Incompatible materials:   Ammonium nitrate, hydrogen peroxide, lithium, nitric oxide, potassium chlorate, sulphur</w:t>
      </w:r>
    </w:p>
    <w:p>
      <w:r>
        <w:t xml:space="preserve">dioxide, strong oxidizers, hydrochloric acid, sulfuric acid, nitrogen oxide. </w:t>
      </w:r>
    </w:p>
    <w:p>
      <w:r>
        <w:t xml:space="preserve">Hazardous decomposition products:   Toxic chromium oxide fumes.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Mortality NOEC -   Pimephales promelas , 12 mg/l, 7 days. </w:t>
      </w:r>
    </w:p>
    <w:p>
      <w:r>
        <w:t xml:space="preserve">Mortality LOEC -   Pimephales promelas , 2.4 mg/l, 7 days. </w:t>
      </w:r>
    </w:p>
    <w:p>
      <w:r>
        <w:t xml:space="preserve">LC 50   -   Cyprinus carpio , 14.3 mg/l, 96 hours. </w:t>
      </w:r>
    </w:p>
    <w:p>
      <w:r>
        <w:t xml:space="preserve">Toxicity to daphnia and other aquatic invertebrates: EC 50   -   Daphnia magna,   0.07 mg/l, 48 hours. </w:t>
      </w:r>
    </w:p>
    <w:p>
      <w:r>
        <w:t xml:space="preserve">Persistence and degradability:   No data available. </w:t>
      </w:r>
    </w:p>
    <w:p>
      <w:r>
        <w:t xml:space="preserve">Bioaccumulative potential:   Oncorhynchus mykiss,   30 days, Bioconcentration factor (BCF): 1.03 - 1.22.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</w:t>
      </w:r>
    </w:p>
    <w:p>
      <w:r>
        <w:rPr>
          <w:b/>
        </w:rPr>
        <w:t xml:space="preserve">Page 6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6/9 </w:t>
      </w:r>
    </w:p>
    <w:p>
      <w:r>
        <w:t xml:space="preserve">Section  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Additionally, waste generators must consult state and local hazardous waste regulators to ensure</w:t>
      </w:r>
    </w:p>
    <w:p>
      <w:r>
        <w:t xml:space="preserve">complete and accurate classification.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7/9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Chromium / CAS No. 7440-47-3 / Revision Date 2007-07-01. </w:t>
      </w:r>
    </w:p>
    <w:p>
      <w:r>
        <w:t xml:space="preserve">SARA 311/312 Hazards:   Chronic Health Hazard. </w:t>
      </w:r>
    </w:p>
    <w:p>
      <w:r>
        <w:t xml:space="preserve">Massachusetts Right to Know Components:   Chromium / CAS No. 7440-47-3 / Revision Date 2007-07-01 </w:t>
      </w:r>
    </w:p>
    <w:p>
      <w:r>
        <w:t xml:space="preserve">Pennsylvania Right to Know Components:   Chromium / CAS No. 7440-47-3 / Revision Date 2007-07-01 </w:t>
      </w:r>
    </w:p>
    <w:p>
      <w:r>
        <w:t xml:space="preserve">New Jersey Right to Know Components:   Chromium / CAS No. 7440-47-3 /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</w:t>
      </w:r>
    </w:p>
    <w:p>
      <w:r>
        <w:rPr>
          <w:b/>
        </w:rPr>
        <w:t xml:space="preserve">Page 8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8/9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</w:t>
      </w:r>
    </w:p>
    <w:p>
      <w:r>
        <w:rPr>
          <w:b/>
        </w:rPr>
        <w:t xml:space="preserve">Page 9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9/9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