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Dysprosium-160 SDS</w:t>
      </w:r>
    </w:p>
    <w:p>
      <w:r>
        <w:t xml:space="preserve">Publisher: Neonest AB</w:t>
      </w:r>
    </w:p>
    <w:p>
      <w:r>
        <w:t xml:space="preserve">Source: https://resds.com/document/dysprosium-160-sds-dy-160-ed233aa9ec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 Enriched Dysprosium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12-Aug-2019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Dysprosium Oxide, Enriched Dysprosium</w:t>
      </w:r>
    </w:p>
    <w:p>
      <w:r>
        <w:t xml:space="preserve">Molecular weight: 372.998</w:t>
      </w:r>
    </w:p>
    <w:p>
      <w:r>
        <w:t xml:space="preserve">Chemical formula: Dy2O3</w:t>
      </w:r>
    </w:p>
    <w:p>
      <w:r>
        <w:t xml:space="preserve">Synonyms: Didysprosium trioxide, Dysprosium sesquioxide, Dysprosia, Dysprosium (III) oxide, Dysprosium (3+) 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Not classified as hazardous.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 https://www.buyisotope.com         Page 1/9</w:t>
      </w:r>
    </w:p>
    <w:p>
      <w:r>
        <w:rPr>
          <w:b/>
        </w:rPr>
        <w:t xml:space="preserve">Page 2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  Enriched Dysprosium Oxide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5-Mar-2015</w:t>
      </w:r>
    </w:p>
    <w:p>
      <w:r>
        <w:t xml:space="preserve">                                                                             Revision Date: 12-Aug-2019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CAS-No.            Molecular      Concentration                  Classification</w:t>
      </w:r>
    </w:p>
    <w:p>
      <w:r>
        <w:t xml:space="preserve">  Substance name (IUPAC/EC)</w:t>
      </w:r>
    </w:p>
    <w:p>
      <w:r>
        <w:t xml:space="preserve">                                            EC-No.             weight         % by weight                   EC1272/2008</w:t>
      </w:r>
    </w:p>
    <w:p>
      <w:r>
        <w:t xml:space="preserve">                                          1308-87-8</w:t>
      </w:r>
    </w:p>
    <w:p>
      <w:r>
        <w:t xml:space="preserve"> Didysprosium trioxide                                         372.998            &gt;99%                      Not Classified.</w:t>
      </w:r>
    </w:p>
    <w:p>
      <w:r>
        <w:t xml:space="preserve">                                          215-164-0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breathing becomes difficult, call a physician.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Immediately flush eyes with plenty of water for at least 15 minutes, lifting lower and upper</w:t>
      </w:r>
    </w:p>
    <w:p>
      <w:r>
        <w:t xml:space="preserve">eyelids occasionally. Get medical attention.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may be irritating to mucous membranes and upper respiratory tract. May be harmful if inhaled.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Water spray, carbon dioxide, dry chemical powder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during a fire.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to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  https://www.buyisotope.com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Enriched Dysprosium Oxide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12-Aug-2019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inhalation. Avoid contact with eyes, skin and clothing. Avoid prolonged or repeated</w:t>
      </w:r>
    </w:p>
    <w:p>
      <w:r>
        <w:t xml:space="preserve">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closed. Store in a cool, dry place. Store under nitrogen.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bath;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If discomfort is experienced, use an approved air-purifying respirator. Respiratory protection</w:t>
      </w:r>
    </w:p>
    <w:p>
      <w:r>
        <w:t xml:space="preserve">should be worn when there is a potential to exceed the exposure limit requirements or guidelines.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Faint yellow.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372.998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>Safety Data Sheet (SDS) for Dysprosium Oxide, Enriched Dysprosium       https://www.buyisotope.com             Page 3/9</w:t>
      </w:r>
    </w:p>
    <w:p>
      <w:r>
        <w:rPr>
          <w:b/>
        </w:rPr>
        <w:t xml:space="preserve">Page 4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  Enriched Dysprosium Oxide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5-Mar-2015</w:t>
      </w:r>
    </w:p>
    <w:p>
      <w:r>
        <w:t xml:space="preserve">                                                                             Revision Date: 12-Aug-2019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No data available.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7.81 g/cm3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Exposure to moisture may affect product quality.</w:t>
      </w:r>
    </w:p>
    <w:p>
      <w:r>
        <w:t xml:space="preserve">Incompatible materials: Strong acids, strong oxidizing agents, carbon dioxide.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 Rat: &gt; 5000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/>
      </w:r>
    </w:p>
    <w:p>
      <w:r>
        <w:t xml:space="preserve">Safety Data Sheet (SDS) for Dysprosium Oxide, Enriched Dysprosium        https://www.buyisotope.com          Page 4/9</w:t>
      </w:r>
    </w:p>
    <w:p>
      <w:r>
        <w:rPr>
          <w:b/>
        </w:rPr>
        <w:t xml:space="preserve">Page 5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Enriched Dysprosium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12-Aug-2019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Dysprosium Oxide, Enriched Dysprosium      https://www.buyisotope.com            Page 5/9</w:t>
      </w:r>
    </w:p>
    <w:p>
      <w:r>
        <w:rPr>
          <w:b/>
        </w:rPr>
        <w:t xml:space="preserve">Page 6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Enriched Dysprosium Oxide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12-Aug-2019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United States Regulatory Information:</w:t>
      </w:r>
    </w:p>
    <w:p>
      <w:r>
        <w:t xml:space="preserve">SARA Listed: No</w:t>
      </w:r>
    </w:p>
    <w:p>
      <w:r>
        <w:t xml:space="preserve">TSCA Inventory Item: Yes</w:t>
      </w:r>
    </w:p>
    <w:p>
      <w:r>
        <w:t xml:space="preserve">Canada Regulatory Information: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https://www.buyisotope.com             Page 6/9</w:t>
      </w:r>
    </w:p>
    <w:p>
      <w:r>
        <w:rPr>
          <w:b/>
        </w:rPr>
        <w:t xml:space="preserve">Page 7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Enriched Dysprosium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12-Aug-2019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WHMIS Classification: This product has been classified in accordance with the hazard criteria of the CPR, and the SDS</w:t>
      </w:r>
    </w:p>
    <w:p>
      <w:r>
        <w:t xml:space="preserve">contains all the information required by the CPR.</w:t>
      </w:r>
    </w:p>
    <w:p>
      <w:r>
        <w:t xml:space="preserve">DLS: No</w:t>
      </w:r>
    </w:p>
    <w:p>
      <w:r>
        <w:t xml:space="preserve">NDSL: Yes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Didysprosium trioxide / CAS No. 1308-87-8</w:t>
      </w:r>
    </w:p>
    <w:p>
      <w:r>
        <w:t xml:space="preserve">New Jersey Right to Know Components: Didysprosium trioxide / CAS No. 1308-87-8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https://www.buyisotope.com            Page 7/9</w:t>
      </w:r>
    </w:p>
    <w:p>
      <w:r>
        <w:rPr>
          <w:b/>
        </w:rPr>
        <w:t xml:space="preserve">Page 8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Enriched Dysprosium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12-Aug-2019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https://www.buyisotope.com            Page 8/9</w:t>
      </w:r>
    </w:p>
    <w:p>
      <w:r>
        <w:rPr>
          <w:b/>
        </w:rPr>
        <w:t xml:space="preserve">Page 9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Enriched Dysprosium Oxide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12-Aug-2019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https://www.buyisotope.com         Page 9/9</w:t>
      </w:r>
    </w:p>
    <w:sectPr>
      <w:pgSz w:w="11906" w:h="16838"/>
      <w:pgMar w:top="1134" w:right="1134" w:bottom="1134" w:left="1134"/>
    </w:sectPr>
  </w:body>
</w:document>
</file>