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Acetate Anhydrous 1621 SDS</w:t>
      </w:r>
    </w:p>
    <w:p>
      <w:r>
        <w:t xml:space="preserve">Publisher: ProChem, Inc.</w:t>
      </w:r>
    </w:p>
    <w:p>
      <w:r>
        <w:t xml:space="preserve">Source: https://resds.com/document/dysprosium-acetate-anhydrous-prochem-en-6168f835ee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Dysprosium Acetate Anhydrous</w:t>
      </w:r>
    </w:p>
    <w:p>
      <w:r>
        <w:t xml:space="preserve"/>
      </w:r>
    </w:p>
    <w:p>
      <w:r>
        <w:t xml:space="preserve">PRODUCT NUMBER:  1621</w:t>
      </w:r>
    </w:p>
    <w:p>
      <w:r>
        <w:t xml:space="preserve"/>
      </w:r>
    </w:p>
    <w:p>
      <w:r>
        <w:t xml:space="preserve">CAS NUMBER:        18779-07-2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TOLL FREE:    800-795-8788</w:t>
      </w:r>
    </w:p>
    <w:p>
      <w:r>
        <w:t xml:space="preserve">Rockford, IL 61109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Avoid breathing dust/fume/gas/mist/vapors/spray.</w:t>
      </w:r>
    </w:p>
    <w:p>
      <w:r>
        <w:t xml:space="preserve"> P264             Wash hands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protection.</w:t>
      </w:r>
    </w:p>
    <w:p>
      <w:r>
        <w:t xml:space="preserve"> P302+P352            IF ON SKIN: Wash with plenty of soap and water.</w:t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P362               Take off contaminated clothing and wash before reuse.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1</w:t>
      </w:r>
    </w:p>
    <w:p>
      <w:r>
        <w:t xml:space="preserve">NFPA RATING:</w:t>
      </w:r>
    </w:p>
    <w:p>
      <w:r>
        <w:t xml:space="preserve">Health: 1            Flammability: 0         Reactivity Hazard: 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ACETATE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irritating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Dy(C2H3O2)3</w:t>
      </w:r>
    </w:p>
    <w:p>
      <w:r>
        <w:t xml:space="preserve"/>
      </w:r>
    </w:p>
    <w:p>
      <w:r>
        <w:t xml:space="preserve">Molecular Weight: 339.63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Dysprosium (III) Acetate                                                 18779-07-2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soap and plenty of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to fresh air and keep at rest.  If breathing is difficult, give oxygen.  If not breathing, give artificial respiration.</w:t>
      </w:r>
    </w:p>
    <w:p>
      <w:r>
        <w:t xml:space="preserve">Get medical attention.</w:t>
      </w:r>
    </w:p>
    <w:p>
      <w:r>
        <w:t xml:space="preserve">INGESTION: No specific data available. Seek medical assistance immediately. Keep the victim calm.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available</w:t>
      </w:r>
    </w:p>
    <w:p>
      <w:r>
        <w:t xml:space="preserve">EXPLOSION LIMITS: Product does not present an explosion hazard.</w:t>
      </w:r>
    </w:p>
    <w:p>
      <w:r>
        <w:t xml:space="preserve">EXTINGUISHING MEDIUM: Use carbon dioxide, extinguishing powder, or water spray.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Carbon oxides and dysprosium oxide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 Avoid the</w:t>
      </w:r>
    </w:p>
    <w:p>
      <w:r>
        <w:t xml:space="preserve">formation of dust. Avoid breathing vapors, mist, gas, or dust.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Avoid contact with skin and eyes. Use with</w:t>
      </w:r>
    </w:p>
    <w:p>
      <w:r>
        <w:t xml:space="preserve">adequate ventilation. Avoid formation of dusts and aerosols.</w:t>
      </w:r>
    </w:p>
    <w:p>
      <w:r>
        <w:t xml:space="preserve">CONDITIONS FOR SAFE STORAGE: Store in cool, dry, and well-ventilated area. Keep away from incompatible materials. Protect</w:t>
      </w:r>
    </w:p>
    <w:p>
      <w:r>
        <w:t xml:space="preserve">from carbon dioxide.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/>
      </w:r>
    </w:p>
    <w:p>
      <w:r>
        <w:t xml:space="preserve"/>
      </w:r>
    </w:p>
    <w:p>
      <w:r>
        <w:t xml:space="preserve">DYSPROSIUM ACETATE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Vinegar</w:t>
      </w:r>
    </w:p>
    <w:p>
      <w:r>
        <w:t xml:space="preserve">MOLECULAR WEIGHT: 339.63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VAPOR DENSITY: No data available</w:t>
      </w:r>
    </w:p>
    <w:p>
      <w:r>
        <w:t xml:space="preserve">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Oxidizing agents and carbon dioxide.</w:t>
      </w:r>
    </w:p>
    <w:p>
      <w:r>
        <w:t xml:space="preserve">DECOMPOSITION PRODUCTS: Carbon oxides and dysprosium oxide.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Not available</w:t>
      </w:r>
    </w:p>
    <w:p>
      <w:r>
        <w:t xml:space="preserve">CARCINOGENIC EFFECTS: No components of this product present at levels greater than or equal to 0.1% is identified a carcinogen.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Lanthanons can cause delayed blood clotting leading to hemorrhages. Exposure may also lead to sensitivity heat, itching, increased</w:t>
      </w:r>
    </w:p>
    <w:p>
      <w:r>
        <w:t xml:space="preserve">awareness of odor and taste, and liver damage.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SARA 302/304: Not Listed</w:t>
      </w:r>
    </w:p>
    <w:p>
      <w:r>
        <w:t xml:space="preserve">SARA 311/312: Not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ACETATE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02/26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DYSPROSIUM ACETATE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