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Acetate Tetrahydrate 1618 SDS</w:t>
      </w:r>
    </w:p>
    <w:p>
      <w:r>
        <w:t xml:space="preserve">Publisher: ProChem, Inc.</w:t>
      </w:r>
    </w:p>
    <w:p>
      <w:r>
        <w:t xml:space="preserve">Source: https://resds.com/document/dysprosium-acetate-tetrahydrate-prochem-en-11cb4e5949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Dysprosium Acetate Tetrahydrate</w:t>
      </w:r>
    </w:p>
    <w:p>
      <w:r>
        <w:t xml:space="preserve"/>
      </w:r>
    </w:p>
    <w:p>
      <w:r>
        <w:t xml:space="preserve"> PRODUCT NUMBER:  1618</w:t>
      </w:r>
    </w:p>
    <w:p>
      <w:r>
        <w:t xml:space="preserve"/>
      </w:r>
    </w:p>
    <w:p>
      <w:r>
        <w:t xml:space="preserve"> CAS NUMBER:        15280-55-4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or mixture according to GHS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> EYE CONTACT: May cause eye irritation.</w:t>
      </w:r>
    </w:p>
    <w:p>
      <w:r>
        <w:t xml:space="preserve"> SKIN CONTACT: May cause skin irritation.</w:t>
      </w:r>
    </w:p>
    <w:p>
      <w:r>
        <w:t xml:space="preserve"> INHALATION: May cause respiratory tract irritation.</w:t>
      </w:r>
    </w:p>
    <w:p>
      <w:r>
        <w:t xml:space="preserve"> INGESTION: May be irritating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Dy(C2H3O2)3  4H2O</w:t>
      </w:r>
    </w:p>
    <w:p>
      <w:r>
        <w:t xml:space="preserve"/>
      </w:r>
    </w:p>
    <w:p>
      <w:r>
        <w:t xml:space="preserve"> Molecular Weight: 411.68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Dysprosium(III) Acetate                                                  15280-55-4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ACETATE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INGESTION: No specific data available.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Use carbon dioxide, extinguishing powder, or water spray.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dysprosium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Keep away from incompatible materials. Protect</w:t>
      </w:r>
    </w:p>
    <w:p>
      <w:r>
        <w:t xml:space="preserve"> from carbon dioxide.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showers,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411.68</w:t>
      </w:r>
    </w:p>
    <w:p>
      <w:r>
        <w:t xml:space="preserve"> BOILING POINT: No data available</w:t>
      </w:r>
    </w:p>
    <w:p>
      <w:r>
        <w:t xml:space="preserve"> MELTING POINT: 120°C (dec.)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 known</w:t>
      </w:r>
    </w:p>
    <w:p>
      <w:r>
        <w:t xml:space="preserve"> INCOMPATIBILITY: Oxidizing agents and carbon dioxide.</w:t>
      </w:r>
    </w:p>
    <w:p>
      <w:r>
        <w:t xml:space="preserve"> DECOMPOSITION PRODUCTS: Carbon oxides and dysprosium oxide.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ACETATE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ACETATE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