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carbonate tetrahydrate 1636 SDS</w:t>
      </w:r>
    </w:p>
    <w:p>
      <w:r>
        <w:t xml:space="preserve">Publisher: ProChem, Inc.</w:t>
      </w:r>
    </w:p>
    <w:p>
      <w:r>
        <w:t xml:space="preserve">Source: https://resds.com/document/dysprosium-carbonate-tetrahydrate-prochem-en-bc4675bd8f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Dysprosium carbonate tetrahydrate</w:t>
      </w:r>
    </w:p>
    <w:p>
      <w:r>
        <w:t xml:space="preserve"/>
      </w:r>
    </w:p>
    <w:p>
      <w:r>
        <w:t xml:space="preserve">PRODUCT NO:       1636</w:t>
      </w:r>
    </w:p>
    <w:p>
      <w:r>
        <w:t xml:space="preserve"/>
      </w:r>
    </w:p>
    <w:p>
      <w:r>
        <w:t xml:space="preserve">CAS NO:             38245-35-1</w:t>
      </w:r>
    </w:p>
    <w:p>
      <w:r>
        <w:t xml:space="preserve"/>
      </w:r>
    </w:p>
    <w:p>
      <w:r>
        <w:t xml:space="preserve">SYNONYMS:          Carbonic acid, Dysprosium salt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PRIMARY ROUTES OF EXPOSURE: Ingestion and inhalation</w:t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 and respiratory tract.</w:t>
      </w:r>
    </w:p>
    <w:p>
      <w:r>
        <w:t xml:space="preserve">INGESTION: No information on the physiological effects of ingestion.</w:t>
      </w:r>
    </w:p>
    <w:p>
      <w:r>
        <w:t xml:space="preserve">CHRONIC HEALTH EFFECTS: No information available on long-term chronic effects.</w:t>
      </w:r>
    </w:p>
    <w:p>
      <w:r>
        <w:t xml:space="preserve">ACUTE HEALTH EFFECTS: May be irritating to skin, eyes and respiratory tract.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>Formula:   Dy2(CO3)3   4H20</w:t>
      </w:r>
    </w:p>
    <w:p>
      <w:r>
        <w:t xml:space="preserve"/>
      </w:r>
    </w:p>
    <w:p>
      <w:r>
        <w:t xml:space="preserve">Molecular Weight: 577.06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Dysprosium carbonate tetrahydrate          38245-35-1                   100               No data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CARBONATE TETRAHYDRATE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breathing, coughing, wheezing, or pain. In such cases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None required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None.</w:t>
      </w:r>
    </w:p>
    <w:p>
      <w:r>
        <w:t xml:space="preserve">UNUSUAL FIRE OR EXPLOSION HAZARDS: No unusual fire or explosion hazards.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PRECAUATIONS: Use personal protective equipment. Ensure adequate ventilation.</w:t>
      </w:r>
    </w:p>
    <w:p>
      <w:r>
        <w:t xml:space="preserve">ENVIRONMENTAL PRECAUTIONS: Do not let product enter drains or be released 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protective equipment. Provide appropriate exhaust ventilation.</w:t>
      </w:r>
    </w:p>
    <w:p>
      <w:r>
        <w:t xml:space="preserve">CONDITIONS FOR SAFE STORAGE: Store material in a tightly sealed container away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or safety goggles, face shield when</w:t>
      </w:r>
    </w:p>
    <w:p>
      <w:r>
        <w:t xml:space="preserve">handling a chemicals 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No data</w:t>
      </w:r>
    </w:p>
    <w:p>
      <w:r>
        <w:t xml:space="preserve">BOILING POINT: No data</w:t>
      </w:r>
    </w:p>
    <w:p>
      <w:r>
        <w:t xml:space="preserve">MOLECULAR  WEIGHT: 577.06</w:t>
      </w:r>
    </w:p>
    <w:p>
      <w:r>
        <w:t xml:space="preserve">ODOR: Odorless</w:t>
      </w:r>
    </w:p>
    <w:p>
      <w:r>
        <w:t xml:space="preserve">SPECIFIC GRAVITY: No data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polymerization.</w:t>
      </w:r>
    </w:p>
    <w:p>
      <w:r>
        <w:t xml:space="preserve"/>
      </w:r>
    </w:p>
    <w:p>
      <w:r>
        <w:t xml:space="preserve"/>
      </w:r>
    </w:p>
    <w:p>
      <w:r>
        <w:t xml:space="preserve">DYSPROSIUM CARBONATE TETRAHYDRATE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 (Cont.)</w:t>
      </w:r>
    </w:p>
    <w:p>
      <w:r>
        <w:t xml:space="preserve"/>
      </w:r>
    </w:p>
    <w:p>
      <w:r>
        <w:t xml:space="preserve">CONDITIONS TO AVOID: Strong acids</w:t>
      </w:r>
    </w:p>
    <w:p>
      <w:r>
        <w:t xml:space="preserve">INCOMPATIBILITY: Mineral acids and active metals</w:t>
      </w:r>
    </w:p>
    <w:p>
      <w:r>
        <w:t xml:space="preserve">DECOMPOSITION PRODUCTS: Carbon monoxide and carbon dioxide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>TOXICITY DATA: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>OSHA HAZARDS: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Title compound not listed</w:t>
      </w:r>
    </w:p>
    <w:p>
      <w:r>
        <w:t xml:space="preserve">SARA 311/312 HAZARD: No SARA hazards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02/14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CARBONATE TETRAHYDRATE                                                          PAGE 3</w:t>
      </w:r>
    </w:p>
    <w:sectPr>
      <w:pgSz w:w="11906" w:h="16838"/>
      <w:pgMar w:top="1134" w:right="1134" w:bottom="1134" w:left="1134"/>
    </w:sectPr>
  </w:body>
</w:document>
</file>