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(Dy) Standard Solution SRM 3115a SDS</w:t>
      </w:r>
    </w:p>
    <w:p>
      <w:r>
        <w:t xml:space="preserve">Publisher: National Institute of Standards and Technology (NIST)</w:t>
      </w:r>
    </w:p>
    <w:p>
      <w:r>
        <w:t xml:space="preserve">Source: https://resds.com/document/dysprosium-dy-standard-solution-nist-srm-3115a-en-57330aabad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   05 July 2018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3115a</w:t>
      </w:r>
    </w:p>
    <w:p>
      <w:r>
        <w:t xml:space="preserve">  SRM Name:     Dysprosium (Dy) Standard Solution</w:t>
      </w:r>
    </w:p>
    <w:p>
      <w:r>
        <w:t xml:space="preserve">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dysprosium. A unit of SRM 3115a consists of five 10 mL sealed borosilicate glass ampoules of</w:t>
      </w:r>
    </w:p>
    <w:p>
      <w:r>
        <w:t xml:space="preserve">    an acidified aqueous solution prepared gravimetrically to contain a known mass fraction of dysprosium.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 +1-703-527-3887   (International)</w:t>
      </w:r>
    </w:p>
    <w:p>
      <w:r>
        <w:t xml:space="preserve">     Website: https://www.nist.gov/srm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applicable.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Damage/Irritation    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>    P405                 Store locked up.</w:t>
      </w:r>
    </w:p>
    <w:p>
      <w:r>
        <w:t xml:space="preserve">    P501                Dispose of contents and container according to local regulations.</w:t>
      </w:r>
    </w:p>
    <w:p>
      <w:r>
        <w:t xml:space="preserve">SRM 3115a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Dysprosium in nitric acid solution</w:t>
      </w:r>
    </w:p>
    <w:p>
      <w:r>
        <w:t xml:space="preserve">Other Designations:</w:t>
      </w:r>
    </w:p>
    <w:p>
      <w:r>
        <w:t xml:space="preserve">   Nitric acid (aqua fortis; hydrogen nitrate; azotic acid; engraver’s acid)</w:t>
      </w:r>
    </w:p>
    <w:p>
      <w:r>
        <w:t xml:space="preserve">   Dysprosium nitrate [Dysprosium trinitrate; Nitric acid, dysprosium (3+) salt (3:1)]</w:t>
      </w:r>
    </w:p>
    <w:p>
      <w:r>
        <w:t xml:space="preserve"/>
      </w:r>
    </w:p>
    <w:p>
      <w:r>
        <w:t xml:space="preserve">NOTE: Dysprosium in nitric acid solution forms a solvated dysprosium nitrate salt. The health and physical hazard</w:t>
      </w:r>
    </w:p>
    <w:p>
      <w:r>
        <w:t xml:space="preserve">information provided in this SDS are for nitric acid and dysprosium nitrate, a rare earth salt. No physical or chemical</w:t>
      </w:r>
    </w:p>
    <w:p>
      <w:r>
        <w:t xml:space="preserve">data are listed for this solution. The actual effects of the solution may differ from the individual components.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 Nitric acid                           7697-37-2         231-714-2                 14</w:t>
      </w:r>
    </w:p>
    <w:p>
      <w:r>
        <w:t xml:space="preserve">  Dysprosium nitrate                   10143-38-1         233-410-5                      2.1</w:t>
      </w:r>
    </w:p>
    <w:p>
      <w:r>
        <w:t xml:space="preserve"/>
      </w:r>
    </w:p>
    <w:p>
      <w:r>
        <w:t xml:space="preserve">  Non-Hazardous Component(s)</w:t>
      </w:r>
    </w:p>
    <w:p>
      <w:r>
        <w:t xml:space="preserve">  Water                               7732-18-5         231-791-2               &gt;77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Miscellaneous decomposition products.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/>
      </w:r>
    </w:p>
    <w:p>
      <w:r>
        <w:t xml:space="preserve">SRM 3115a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Component(s)     OSHA (PEL)         ACGIH (TLV)            NIOSH (REL)</w:t>
      </w:r>
    </w:p>
    <w:p>
      <w:r>
        <w:t xml:space="preserve">                                                                       5 mg/m3 (2 ppm) TWA                    5 mg/m3 (2 ppm)         5 mg/m3 (2 ppm) TWA   Nitric acid                                                            10 mg/m3 (4 ppm) STEL                 TWA            10 mg/m3 (4 ppm) STEL                                                                      65 mg/m3 (25 ppm) IDLH</w:t>
      </w:r>
    </w:p>
    <w:p>
      <w:r>
        <w:t xml:space="preserve"/>
      </w:r>
    </w:p>
    <w:p>
      <w:r>
        <w:t xml:space="preserve">  Dysprosium nitrate                   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3115a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>NOTE: The physical and chemical data provided are for the pure components.</w:t>
      </w:r>
    </w:p>
    <w:p>
      <w:r>
        <w:t xml:space="preserve"> Descriptive Properties                               Nitric acid             Dysprosium nitrate</w:t>
      </w:r>
    </w:p>
    <w:p>
      <w:r>
        <w:t xml:space="preserve">                                               (14 % of this SRM)            (2.1 % of this SRM)</w:t>
      </w:r>
    </w:p>
    <w:p>
      <w:r>
        <w:t xml:space="preserve">     Appearance (physical state, color,            colorless to yellow          white to pale yellow</w:t>
      </w:r>
    </w:p>
    <w:p>
      <w:r>
        <w:t xml:space="preserve">       etc.)                                             liquid                          crystals</w:t>
      </w:r>
    </w:p>
    <w:p>
      <w:r>
        <w:t xml:space="preserve">     Molecular Formula                 HNO3                   Dy(NO3)3</w:t>
      </w:r>
    </w:p>
    <w:p>
      <w:r>
        <w:t xml:space="preserve">    Molar Mass (g/mol)                        63.01                      348.51</w:t>
      </w:r>
    </w:p>
    <w:p>
      <w:r>
        <w:t xml:space="preserve">    Odor                                                irritating odor               not available</w:t>
      </w:r>
    </w:p>
    <w:p>
      <w:r>
        <w:t xml:space="preserve">    Odor threshold (mg/m3)                     not available                not available</w:t>
      </w:r>
    </w:p>
    <w:p>
      <w:r>
        <w:t xml:space="preserve">    pH                                    1 (1 M)                     not available</w:t>
      </w:r>
    </w:p>
    <w:p>
      <w:r>
        <w:t xml:space="preserve">     Evaporation rate                            not available                not applicable</w:t>
      </w:r>
    </w:p>
    <w:p>
      <w:r>
        <w:t xml:space="preserve">     Melting point/freezing point              –42 ºC (–43 ºF)              not available</w:t>
      </w:r>
    </w:p>
    <w:p>
      <w:r>
        <w:t xml:space="preserve">     Relative Density as specific gravity          1.5027 at 25 ºC              not available</w:t>
      </w:r>
    </w:p>
    <w:p>
      <w:r>
        <w:t xml:space="preserve">      (water = 1)</w:t>
      </w:r>
    </w:p>
    <w:p>
      <w:r>
        <w:t xml:space="preserve">    Vapor Pressure (mmHg)                    47.9 at 20 ºC                not available</w:t>
      </w:r>
    </w:p>
    <w:p>
      <w:r>
        <w:t xml:space="preserve">    Vapor Density (air = 1)                      3.2                         not available</w:t>
      </w:r>
    </w:p>
    <w:p>
      <w:r>
        <w:t xml:space="preserve">      Viscosity                                    not available                not available</w:t>
      </w:r>
    </w:p>
    <w:p>
      <w:r>
        <w:t xml:space="preserve">      Solubility(ies)                                miscible with water          miscible in water</w:t>
      </w:r>
    </w:p>
    <w:p>
      <w:r>
        <w:t xml:space="preserve">                                             and ether</w:t>
      </w:r>
    </w:p>
    <w:p>
      <w:r>
        <w:t xml:space="preserve">      Partition coefficient                         not available                not available</w:t>
      </w:r>
    </w:p>
    <w:p>
      <w:r>
        <w:t xml:space="preserve">     (n-octanol/water)</w:t>
      </w:r>
    </w:p>
    <w:p>
      <w:r>
        <w:t xml:space="preserve"> Thermal Stability Properties</w:t>
      </w:r>
    </w:p>
    <w:p>
      <w:r>
        <w:t xml:space="preserve">     Autoignition Temperature                  not applicable               not available</w:t>
      </w:r>
    </w:p>
    <w:p>
      <w:r>
        <w:t xml:space="preserve">    Thermal Decomposition                     not applicable               not available</w:t>
      </w:r>
    </w:p>
    <w:p>
      <w:r>
        <w:t xml:space="preserve">      Initial boiling point and boiling range      83 ºC (181 ºF)               not available</w:t>
      </w:r>
    </w:p>
    <w:p>
      <w:r>
        <w:t xml:space="preserve">     Explosive Limits, LEL (Volume %)          not applicable               not available</w:t>
      </w:r>
    </w:p>
    <w:p>
      <w:r>
        <w:t xml:space="preserve">     Explosive Limits, UEL (Volume %)         not applicable               not available</w:t>
      </w:r>
    </w:p>
    <w:p>
      <w:r>
        <w:t xml:space="preserve">     Flash Point                                  not applicable               not available</w:t>
      </w:r>
    </w:p>
    <w:p>
      <w:r>
        <w:t xml:space="preserve">     Flammability (solid, gas)                    not applicable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 Thermal decomposition will produce oxides of nitrogen, dysprosium, and other</w:t>
      </w:r>
    </w:p>
    <w:p>
      <w:r>
        <w:t xml:space="preserve">miscellaneous decomposition products.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3115a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Dysprosium nitrate: Rat, Oral LD50: 2386 mg/kg</w:t>
      </w:r>
    </w:p>
    <w:p>
      <w:r>
        <w:t xml:space="preserve">    Skin Corrosion/Irritation: This SRM contains nitric acid and it is classified as Category 1B.</w:t>
      </w:r>
    </w:p>
    <w:p>
      <w:r>
        <w:t xml:space="preserve">    Serious Eye Damage/Irritation: This SRM contains nitric acid and it is classified as Category 1.</w:t>
      </w:r>
    </w:p>
    <w:p>
      <w:r>
        <w:t xml:space="preserve">    Respiratory Sensitization: No data available; not classified.</w:t>
      </w:r>
    </w:p>
    <w:p>
      <w:r>
        <w:t xml:space="preserve">    Skin Sensitization: No data available; not classified.</w:t>
      </w:r>
    </w:p>
    <w:p>
      <w:r>
        <w:t xml:space="preserve">   Germ Cell Mutagenicity: No data available; not classified.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dysprosium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available; not classified.</w:t>
      </w:r>
    </w:p>
    <w:p>
      <w:r>
        <w:t xml:space="preserve">    Specific Target Organ Toxicity, Repeated Exposure: No data available; not classified.</w:t>
      </w:r>
    </w:p>
    <w:p>
      <w:r>
        <w:t xml:space="preserve">    Aspiration Hazard: No data available; not classified.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hooknose or pogge (Agonus cataphractus) LC50: 100 mg/L to 330 mg/L (48 h)</w:t>
      </w:r>
    </w:p>
    <w:p>
      <w:r>
        <w:t xml:space="preserve">   Dysprosium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3115a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II.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 Yes.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 Not listed under California Proposition 65.</w:t>
      </w:r>
    </w:p>
    <w:p>
      <w:r>
        <w:t xml:space="preserve">U.S. TSCA Inventory: Nitric acid is listed. Dysprosium nitrate is not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3115a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05 July 2018</w:t>
      </w:r>
    </w:p>
    <w:p>
      <w:r>
        <w:t xml:space="preserve">Sources:   ChemAdvisor, Inc., SDS Nitric Acid, 09 December 2015.</w:t>
      </w:r>
    </w:p>
    <w:p>
      <w:r>
        <w:t xml:space="preserve">           ChemAdvisor, Inc., SDS Dysprosium Oxide, 23 June 2016.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Nitric Acid,  11 April 2016;  available  at  https://www.cdc.gov/niosh/npg/npgd0447.html</w:t>
      </w:r>
    </w:p>
    <w:p>
      <w:r>
        <w:t xml:space="preserve">             (accessed Jun 2018).</w:t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https://toxnet.nlm.nih.gov (accessed Jun 2018).</w:t>
      </w:r>
    </w:p>
    <w:p>
      <w:r>
        <w:t xml:space="preserve">           ChemIDplus Advanced, National Library of Medicine's TOXNET system, Dysprosium  Nitrate</w:t>
      </w:r>
    </w:p>
    <w:p>
      <w:r>
        <w:t xml:space="preserve">         CAS No. 10143-38-1; available at https://chem.sis.nlm.nih.gov/chemidplus/ (accessed Jun 2018).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 Association 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MSDS         Material Safety Data Sheet                  TLV          Threshold Limit Value</w:t>
      </w:r>
    </w:p>
    <w:p>
      <w:r>
        <w:t xml:space="preserve"> NFPA         National Fire Protection Association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 TWA        Time Weighted Average</w:t>
      </w:r>
    </w:p>
    <w:p>
      <w:r>
        <w:t xml:space="preserve">  n.o.s. 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https://www.nist.gov/srm.</w:t>
      </w:r>
    </w:p>
    <w:p>
      <w:r>
        <w:t xml:space="preserve"/>
      </w:r>
    </w:p>
    <w:p>
      <w:r>
        <w:t xml:space="preserve">SRM 3115a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