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foil (99.9% REO) 93-6638 SDS</w:t>
      </w:r>
    </w:p>
    <w:p>
      <w:r>
        <w:t xml:space="preserve">Publisher: Strem Chemicals, Inc.</w:t>
      </w:r>
    </w:p>
    <w:p>
      <w:r>
        <w:t xml:space="preserve">Source: https://resds.com/document/dysprosium-foil-99-9-reo-sds-strem-chemicals-fr-be156b4713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Dysprosium foil (99.9% REO)</w:t>
      </w:r>
    </w:p>
    <w:p>
      <w:r>
        <w:t xml:space="preserve"/>
      </w:r>
    </w:p>
    <w:p>
      <w:r>
        <w:t xml:space="preserve">                                · Code du produit: 93-6638</w:t>
      </w:r>
    </w:p>
    <w:p>
      <w:r>
        <w:t xml:space="preserve">                                · No CAS:</w:t>
      </w:r>
    </w:p>
    <w:p>
      <w:r>
        <w:t xml:space="preserve">                  7429-91-6</w:t>
      </w:r>
    </w:p>
    <w:p>
      <w:r>
        <w:t xml:space="preserve">                                · Numéro CE:</w:t>
      </w:r>
    </w:p>
    <w:p>
      <w:r>
        <w:t xml:space="preserve">                  231-073-9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 La substance n'est pas classifiée selon le règlement CLP.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néant</w:t>
      </w:r>
    </w:p>
    <w:p>
      <w:r>
        <w:t xml:space="preserve">                                · Pictogrammes de danger néant</w:t>
      </w:r>
    </w:p>
    <w:p>
      <w:r>
        <w:t xml:space="preserve">                                · Mention d'avertissement néant</w:t>
      </w:r>
    </w:p>
    <w:p>
      <w:r>
        <w:t xml:space="preserve">                                · Mentions de danger néant</w:t>
      </w:r>
    </w:p>
    <w:p>
      <w:r>
        <w:t xml:space="preserve">                                · Conseils de prudence</w:t>
      </w:r>
    </w:p>
    <w:p>
      <w:r>
        <w:t xml:space="preserve">                P231            Manipuler sous gaz inerte.</w:t>
      </w:r>
    </w:p>
    <w:p>
      <w:r>
        <w:t xml:space="preserve">                P222           Ne pas laisser au contact de l'air.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7429-91-6 dysprosium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231-073-9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Remarques générales: Aucune mesure particulière n'est requise.</w:t>
      </w:r>
    </w:p>
    <w:p>
      <w:r>
        <w:t xml:space="preserve">                                · Après inhalation: Donner de l'air frais, consulter un médecin en cas de troubles.</w:t>
      </w:r>
    </w:p>
    <w:p>
      <w:r>
        <w:t xml:space="preserve">                                · Après contact avec la peau: Laver immédiatement à l'eau.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 et consulter un</w:t>
      </w:r>
    </w:p>
    <w:p>
      <w:r>
        <w:t xml:space="preserve">                  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 Aucune mesure particulière n'est requise.</w:t>
      </w:r>
    </w:p>
    <w:p>
      <w:r>
        <w:t xml:space="preserve"/>
      </w:r>
    </w:p>
    <w:p>
      <w:r>
        <w:t xml:space="preserve">                                · Manipulation: Manipuler sous gaz inerte.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 Stocker le contenu sous gaz inerte.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Néant.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Respecter les mesures de sécurité usuelles pour l'utilisation de produits chimiques.</w:t>
      </w:r>
    </w:p>
    <w:p>
      <w:r>
        <w:t xml:space="preserve">                                · Protection respiratoire: N'est pas nécessaire.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 Lunettes de protection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        Feuille</w:t>
      </w:r>
    </w:p>
    <w:p>
      <w:r>
        <w:t xml:space="preserve">                    Couleur:                                      Gris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   1,409 °C</w:t>
      </w:r>
    </w:p>
    <w:p>
      <w:r>
        <w:t xml:space="preserve">                     Point initial d'ébullition et intervalle d'ébullition: 2,335 °C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 La substance n'est pas inflammable.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 à 20 °C:                                 8,54 g/cm³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Lésions oculaires graves/irritation oculaire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De petites quantités peuvent être mises en décharge avec les ordures ménagères.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