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Bromide Anhydrous 1635 SDS</w:t>
      </w:r>
    </w:p>
    <w:p>
      <w:r>
        <w:t xml:space="preserve">Publisher: ProChem, Inc.</w:t>
      </w:r>
    </w:p>
    <w:p>
      <w:r>
        <w:t xml:space="preserve">Source: https://resds.com/document/dysprosium-iii-bromide-anhydrous-prochem-en-d0db782f6f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Dysprosium (III) Bromide Anhydrous</w:t>
      </w:r>
    </w:p>
    <w:p>
      <w:r>
        <w:t xml:space="preserve"/>
      </w:r>
    </w:p>
    <w:p>
      <w:r>
        <w:t xml:space="preserve">PRODUCT NO:       1635</w:t>
      </w:r>
    </w:p>
    <w:p>
      <w:r>
        <w:t xml:space="preserve"/>
      </w:r>
    </w:p>
    <w:p>
      <w:r>
        <w:t xml:space="preserve">CAS NO:             14456-48-5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face, hands, and any exposed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P362               Tak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BROMIDE ANHYDROUS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HAZARDS IDENTIFICATION (Cont.)</w:t>
      </w:r>
    </w:p>
    <w:p>
      <w:r>
        <w:t xml:space="preserve"/>
      </w:r>
    </w:p>
    <w:p>
      <w:r>
        <w:t xml:space="preserve">NFPA RATING:</w:t>
      </w:r>
    </w:p>
    <w:p>
      <w:r>
        <w:t xml:space="preserve">Health: 2              Fire: 0                  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be irritating to the respiratory tract.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DyBr3</w:t>
      </w:r>
    </w:p>
    <w:p>
      <w:r>
        <w:t xml:space="preserve"/>
      </w:r>
    </w:p>
    <w:p>
      <w:r>
        <w:t xml:space="preserve">Molecular Weight: 402.23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Dysprosium (III) Bromide                                                 14456-48-5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immediately with plenty of water, also under the eyelids, for at least 15 minutes. Get medical attention.</w:t>
      </w:r>
    </w:p>
    <w:p>
      <w:r>
        <w:t xml:space="preserve">SKIN EXPOSURE: Wash affected area immediately with plenty of water for at least 15 minutes. Seek medical assistance if irritation or</w:t>
      </w:r>
    </w:p>
    <w:p>
      <w:r>
        <w:t xml:space="preserve">redness persists.</w:t>
      </w:r>
    </w:p>
    <w:p>
      <w:r>
        <w:t xml:space="preserve">INHALATION: Remove victim to fresh air.  If not breathing, give artificial respiration. Get medical attention if symptoms occur.</w:t>
      </w:r>
    </w:p>
    <w:p>
      <w:r>
        <w:t xml:space="preserve">INGESTION: Rinse mouth with water and drink plenty of water afterwards. Get medical attention if symptoms occur.</w:t>
      </w:r>
    </w:p>
    <w:p>
      <w:r>
        <w:t xml:space="preserve"/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extinguishing measures that are appropriate to local circumstances and the surrounding</w:t>
      </w:r>
    </w:p>
    <w:p>
      <w:r>
        <w:t xml:space="preserve">environment.</w:t>
      </w:r>
    </w:p>
    <w:p>
      <w:r>
        <w:t xml:space="preserve">SPECIAL FIRE FIGHTING PROCEDURES: If this product is involved in a fire, fire fighters should be equipped with a NIOSH</w:t>
      </w:r>
    </w:p>
    <w:p>
      <w:r>
        <w:t xml:space="preserve">approved positive pressure self-contained breathing apparatus and full protective clothing. Use water spray to cool fire-exposed</w:t>
      </w:r>
    </w:p>
    <w:p>
      <w:r>
        <w:t xml:space="preserve">containers and structures.</w:t>
      </w:r>
    </w:p>
    <w:p>
      <w:r>
        <w:t xml:space="preserve">HAZARDOUS COMBUSTION AND DECOMPOSITION PRODUCTS: Hydrogen bromide and metal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Ensure adequate ventilation. Use personal protective equipment as required. Avoid dust formation.</w:t>
      </w:r>
    </w:p>
    <w:p>
      <w:r>
        <w:t xml:space="preserve">ENVIRONMENTAL PRECAUTIONS: Should not be released to the environment. Do not allow material to contaminated ground water</w:t>
      </w:r>
    </w:p>
    <w:p>
      <w:r>
        <w:t xml:space="preserve">systems.</w:t>
      </w:r>
    </w:p>
    <w:p>
      <w:r>
        <w:t xml:space="preserve">METHODS AND MATERIALS FOR CONTAINMENT AND CLEANING UP: Sweep up and place in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equipment/face protection. Ensure adequate ventilation. Avoid</w:t>
      </w:r>
    </w:p>
    <w:p>
      <w:r>
        <w:t xml:space="preserve">ingestion and inhalation. Avoid dust formation. Do not get in eyes, on skin, or on clothing.</w:t>
      </w:r>
    </w:p>
    <w:p>
      <w:r>
        <w:t xml:space="preserve">CONDITIONS FOR SAFE STORAGE: Keep container tightly closed. Store under an inert atmosphere. Protect from moisture,</w:t>
      </w:r>
    </w:p>
    <w:p>
      <w:r>
        <w:t xml:space="preserve">incompatible materials, and oxidizing agents.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BROMIDE ANHYDROUS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EYE PROTECTION: Always wear approved safety glasses with side shields, or safety goggles, face shield when handling a chemicals</w:t>
      </w:r>
    </w:p>
    <w:p>
      <w:r>
        <w:t xml:space="preserve"> substance in the laboratory.</w:t>
      </w:r>
    </w:p>
    <w:p>
      <w:r>
        <w:t xml:space="preserve"> SKIN PROTECTION: Chemical resistant gloves.</w:t>
      </w:r>
    </w:p>
    <w:p>
      <w:r>
        <w:t xml:space="preserve"> VENTILATION:  If possible, handle the material in an efficient fume hood.</w:t>
      </w:r>
    </w:p>
    <w:p>
      <w:r>
        <w:t xml:space="preserve"> RESPIRATOR:   If ventilation is not available, a high efficiency dust respirator should be worn. The use of respirators requires a</w:t>
      </w:r>
    </w:p>
    <w:p>
      <w:r>
        <w:t xml:space="preserve"> Respirator Protection Program to be in compliance with 29CFR 1910.34</w:t>
      </w:r>
    </w:p>
    <w:p>
      <w:r>
        <w:t xml:space="preserve"/>
      </w:r>
    </w:p>
    <w:p>
      <w:r>
        <w:t xml:space="preserve"> SECTION 9   PHYSICAL AND CHEMICAL PROPERTIES</w:t>
      </w:r>
    </w:p>
    <w:p>
      <w:r>
        <w:t xml:space="preserve"/>
      </w:r>
    </w:p>
    <w:p>
      <w:r>
        <w:t xml:space="preserve"> COLOR AND FORM: White to light grey solid</w:t>
      </w:r>
    </w:p>
    <w:p>
      <w:r>
        <w:t xml:space="preserve"> MELTING POINT: 881° C</w:t>
      </w:r>
    </w:p>
    <w:p>
      <w:r>
        <w:t xml:space="preserve"> BOILING POINT: 1480° C</w:t>
      </w:r>
    </w:p>
    <w:p>
      <w:r>
        <w:t xml:space="preserve"> MOLECULAR WEIGHT: 402.23</w:t>
      </w:r>
    </w:p>
    <w:p>
      <w:r>
        <w:t xml:space="preserve"> ODOR: No data available</w:t>
      </w:r>
    </w:p>
    <w:p>
      <w:r>
        <w:t xml:space="preserve"> SPECIFIC GRAVITY: No data available</w:t>
      </w:r>
    </w:p>
    <w:p>
      <w:r>
        <w:t xml:space="preserve"> VAPOR PRESSURE: No data available</w:t>
      </w:r>
    </w:p>
    <w:p>
      <w:r>
        <w:t xml:space="preserve"> SOLUBILITY IN WATER: No data available</w:t>
      </w:r>
    </w:p>
    <w:p>
      <w:r>
        <w:t xml:space="preserve"/>
      </w:r>
    </w:p>
    <w:p>
      <w:r>
        <w:t xml:space="preserve"> SECTION 10   STABILITY AND REACTIVITY</w:t>
      </w:r>
    </w:p>
    <w:p>
      <w:r>
        <w:t xml:space="preserve"/>
      </w:r>
    </w:p>
    <w:p>
      <w:r>
        <w:t xml:space="preserve"> STABILITY: Hygroscopic</w:t>
      </w:r>
    </w:p>
    <w:p>
      <w:r>
        <w:t xml:space="preserve"> HAZARDOUS POLYMERIZATION: Will not occur.</w:t>
      </w:r>
    </w:p>
    <w:p>
      <w:r>
        <w:t xml:space="preserve"> CONDITIONS TO AVOID: Exposure to moisture</w:t>
      </w:r>
    </w:p>
    <w:p>
      <w:r>
        <w:t xml:space="preserve"> INCOMPATIBILITY: Oxidizing agents</w:t>
      </w:r>
    </w:p>
    <w:p>
      <w:r>
        <w:t xml:space="preserve"> DECOMPOSITION PRODUCTS: Hydrogen bromide and metal oxides.</w:t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CARCINOGENIC EFFECTS: No component of this product present at levels greater than or equal to 0.1% is identified as probable,</w:t>
      </w:r>
    </w:p>
    <w:p>
      <w:r>
        <w:t xml:space="preserve"> possible or confirmed human carcinogen.</w:t>
      </w:r>
    </w:p>
    <w:p>
      <w:r>
        <w:t xml:space="preserve"> MUTAGENIC EFFECTS: No data</w:t>
      </w:r>
    </w:p>
    <w:p>
      <w:r>
        <w:t xml:space="preserve"> TETRATOGENIC EFFECTS: No data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Dispose of in according to local, state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BROMIDE ANHYDROUS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BROMIDE ANHYDROUS                                                            PAGE 2</w:t>
      </w:r>
    </w:p>
    <w:sectPr>
      <w:pgSz w:w="11906" w:h="16838"/>
      <w:pgMar w:top="1134" w:right="1134" w:bottom="1134" w:left="1134"/>
    </w:sectPr>
  </w:body>
</w:document>
</file>