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bromide hydrate 1633 SDS</w:t>
      </w:r>
    </w:p>
    <w:p>
      <w:r>
        <w:t xml:space="preserve">Publisher: ProChem, Inc.</w:t>
      </w:r>
    </w:p>
    <w:p>
      <w:r>
        <w:t xml:space="preserve">Source: https://resds.com/document/dysprosium-iii-bromide-hydrate-prochem-en-1b2d93bacd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Dysprosium (III) bromide hydrate</w:t>
      </w:r>
    </w:p>
    <w:p>
      <w:r>
        <w:t xml:space="preserve"/>
      </w:r>
    </w:p>
    <w:p>
      <w:r>
        <w:t xml:space="preserve">PRODUCT NO:       1633</w:t>
      </w:r>
    </w:p>
    <w:p>
      <w:r>
        <w:t xml:space="preserve"/>
      </w:r>
    </w:p>
    <w:p>
      <w:r>
        <w:t xml:space="preserve">CAS NO:             29843-91-2</w:t>
      </w:r>
    </w:p>
    <w:p>
      <w:r>
        <w:t xml:space="preserve"/>
      </w:r>
    </w:p>
    <w:p>
      <w:r>
        <w:t xml:space="preserve">SYNONYMS:         Dysprosium tribromide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irritation.</w:t>
      </w:r>
    </w:p>
    <w:p>
      <w:r>
        <w:t xml:space="preserve">SKIN CONTACT: Causes irritation to skin.</w:t>
      </w:r>
    </w:p>
    <w:p>
      <w:r>
        <w:t xml:space="preserve">INHALATION:  Irritating to mucous membranes and upper respiratory tract.</w:t>
      </w:r>
    </w:p>
    <w:p>
      <w:r>
        <w:t xml:space="preserve">INGESTION: No data</w:t>
      </w:r>
    </w:p>
    <w:p>
      <w:r>
        <w:t xml:space="preserve">ACUTE HEALTH EFFECTS: Harmful by ingestion or inhalation.  Irritant</w:t>
      </w:r>
    </w:p>
    <w:p>
      <w:r>
        <w:t xml:space="preserve">CHRONIC HEALTH EFFECTS: No information found.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DyBr3.xH20</w:t>
      </w:r>
    </w:p>
    <w:p>
      <w:r>
        <w:t xml:space="preserve"/>
      </w:r>
    </w:p>
    <w:p>
      <w:r>
        <w:t xml:space="preserve">Molecular Weight: 402.2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CAS#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Dysprosium (III) bromide hydrate                      29843-91-2                   100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adequate flushing under</w:t>
      </w:r>
    </w:p>
    <w:p>
      <w:r>
        <w:t xml:space="preserve">eyelids. Seek medical attention.</w:t>
      </w:r>
    </w:p>
    <w:p>
      <w:r>
        <w:t xml:space="preserve"/>
      </w:r>
    </w:p>
    <w:p>
      <w:r>
        <w:t xml:space="preserve"/>
      </w:r>
    </w:p>
    <w:p>
      <w:r>
        <w:t xml:space="preserve">DYSPROSIUM (III) BROMIDE 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water. Remove contaminated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 Give oxygen if deemed necessary.  If not breathing</w:t>
      </w:r>
    </w:p>
    <w:p>
      <w:r>
        <w:t xml:space="preserve">administer CPR. Get emergency care immediately.</w:t>
      </w:r>
    </w:p>
    <w:p>
      <w:r>
        <w:t xml:space="preserve">INGESTION: Seek medical assistance immediately. Keep the victim calm. Do not induce vomiting.</w:t>
      </w:r>
    </w:p>
    <w:p>
      <w:r>
        <w:t xml:space="preserve"/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spray, carbon dioxide, dry chemical powder, or appropriate foam.</w:t>
      </w:r>
    </w:p>
    <w:p>
      <w:r>
        <w:t xml:space="preserve">SPECIAL FIRE FIGHTING PROCEDURES: If this product is involved in a fire, fire fighters should be equipped with a NIOSH</w:t>
      </w:r>
    </w:p>
    <w:p>
      <w:r>
        <w:t xml:space="preserve">approved positive pressure self-contained breathing apparatus and full protective clothing. Use water spray to cool fire-</w:t>
      </w:r>
    </w:p>
    <w:p>
      <w:r>
        <w:t xml:space="preserve">exposed containers and structures.</w:t>
      </w:r>
    </w:p>
    <w:p>
      <w:r>
        <w:t xml:space="preserve">HAZARDOUS COMBUSTION AND DECOMPOSITION PRODUCTS: If involved in a fire this material may emit of hydrogen</w:t>
      </w:r>
    </w:p>
    <w:p>
      <w:r>
        <w:t xml:space="preserve">bromide gas.</w:t>
      </w:r>
    </w:p>
    <w:p>
      <w:r>
        <w:t xml:space="preserve">UNUSUAL FIRE OR EXPLOSION HAZARDS: None known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Sweep up and place in well-marked container for disposal.</w:t>
      </w:r>
    </w:p>
    <w:p>
      <w:r>
        <w:t xml:space="preserve">Avoid raising dust. Ventilate area and wash spill site after material pick up is complete.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Keep container tightly closed. Use and store this material in a cool, dry, well-ventilated area.</w:t>
      </w:r>
    </w:p>
    <w:p>
      <w:r>
        <w:t xml:space="preserve">Store away from incompatible materials.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ventilation is not available, a high efficiency dust respirator should be worn. The use of respirators requires a</w:t>
      </w:r>
    </w:p>
    <w:p>
      <w:r>
        <w:t xml:space="preserve">Respirator Protection Program to be in compliance with 29CFR 1910.34</w:t>
      </w:r>
    </w:p>
    <w:p>
      <w:r>
        <w:t xml:space="preserve">ADDITIONAL PROTECTION: Protection to avoid contact with clothing, shoes (chemical-resistant lab apron, overalls, booties,</w:t>
      </w:r>
    </w:p>
    <w:p>
      <w:r>
        <w:t xml:space="preserve">sleevelets).</w:t>
      </w:r>
    </w:p>
    <w:p>
      <w:r>
        <w:t xml:space="preserve">OTHER PROTECTIVE EQUIPMENT: Eye wash and quick-drench shower facilities should be available in work area. Use in a</w:t>
      </w:r>
    </w:p>
    <w:p>
      <w:r>
        <w:t xml:space="preserve">controlled environment. Do not smoke, eat, or drink in area. Avoid prolonged or repeated exposure.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Solid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WEIGHT: 402.2 (Anhy.)</w:t>
      </w:r>
    </w:p>
    <w:p>
      <w:r>
        <w:t xml:space="preserve">ODOR: Not available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No data</w:t>
      </w:r>
    </w:p>
    <w:p>
      <w:r>
        <w:t xml:space="preserve"/>
      </w:r>
    </w:p>
    <w:p>
      <w:r>
        <w:t xml:space="preserve"/>
      </w:r>
    </w:p>
    <w:p>
      <w:r>
        <w:t xml:space="preserve">DYSPROSIUM (III) BROMIDE 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occur.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MASSACHUSETTS RIGHT TO KNOW COMPONENETS: No components listed.</w:t>
      </w:r>
    </w:p>
    <w:p>
      <w:r>
        <w:t xml:space="preserve">PENNSYLVANIA RIGHT TO KNOW COMPONENTS: Dysprosium tribromide</w:t>
      </w:r>
    </w:p>
    <w:p>
      <w:r>
        <w:t xml:space="preserve">NEW JERSEY RIGHT TO KNOW COMPONENTS: Dysprosium tribromide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DYRSPROSIUM (III) BROMIDE HYDRATE                                                            PAGE 3</w:t>
      </w:r>
    </w:p>
    <w:sectPr>
      <w:pgSz w:w="11906" w:h="16838"/>
      <w:pgMar w:top="1134" w:right="1134" w:bottom="1134" w:left="1134"/>
    </w:sectPr>
  </w:body>
</w:document>
</file>