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Dysprosium(III) carbonate tetrahydrate (99.9%-Dy) (REO) 93-6627 SDS</w:t>
      </w:r>
    </w:p>
    <w:p>
      <w:r>
        <w:t xml:space="preserve">Publisher: Strem Chemicals, Inc.</w:t>
      </w:r>
    </w:p>
    <w:p>
      <w:r>
        <w:t xml:space="preserve">Source: https://resds.com/document/dysprosium-iii-carbonate-tetrahydrate-99-9-dy-reo-sds-strem-chemicals-en-be16cef06d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Dysprosium(III) carbonate tetrahydrate (99.9%-Dy) (REO)</w:t>
      </w:r>
    </w:p>
    <w:p>
      <w:r>
        <w:t xml:space="preserve"/>
      </w:r>
    </w:p>
    <w:p>
      <w:r>
        <w:t xml:space="preserve">                                · Item number: 93-6627</w:t>
      </w:r>
    </w:p>
    <w:p>
      <w:r>
        <w:t xml:space="preserve">                                · CAS Number:</w:t>
      </w:r>
    </w:p>
    <w:p>
      <w:r>
        <w:t xml:space="preserve">                  38245-35-1</w:t>
      </w:r>
    </w:p>
    <w:p>
      <w:r>
        <w:t xml:space="preserve">                                · EC number:</w:t>
      </w:r>
    </w:p>
    <w:p>
      <w:r>
        <w:t xml:space="preserve">                  225-770-7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>                 The substance is not classified according to the CLP regulation.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 Void</w:t>
      </w:r>
    </w:p>
    <w:p>
      <w:r>
        <w:t xml:space="preserve">                                · Hazard pictograms Void</w:t>
      </w:r>
    </w:p>
    <w:p>
      <w:r>
        <w:t xml:space="preserve">                                · Signal word Void</w:t>
      </w:r>
    </w:p>
    <w:p>
      <w:r>
        <w:t xml:space="preserve">                                · Hazard statements Void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38245-35-1 Dysprosium(III) carbonate tetrahydrate (99.9%-Dy) (REO)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Dysprosium(III) carbonate tetrahydrate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225-770-7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General information: No special measures required.</w:t>
      </w:r>
    </w:p>
    <w:p>
      <w:r>
        <w:t xml:space="preserve">                                · After inhalation: Supply fresh air; consult doctor in case of complaints.</w:t>
      </w:r>
    </w:p>
    <w:p>
      <w:r>
        <w:t xml:space="preserve">                                · After skin contact: Immediately rinse with water.</w:t>
      </w:r>
    </w:p>
    <w:p>
      <w:r>
        <w:t xml:space="preserve">                                · After eye contact: Rinse opened eye for several minutes under running water. Then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No special measures required.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None.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Dysprosium(III) carbonate tetrahydrate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 The usual precautionary measures are to be adhered to when handling chemicals.</w:t>
      </w:r>
    </w:p>
    <w:p>
      <w:r>
        <w:t xml:space="preserve">                                · Respiratory protection: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 Safety glasses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Powder</w:t>
      </w:r>
    </w:p>
    <w:p>
      <w:r>
        <w:t xml:space="preserve">                    Colour:                            White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Undetermined.</w:t>
      </w:r>
    </w:p>
    <w:p>
      <w:r>
        <w:t xml:space="preserve">                         Initial boiling point and boiling range: Undetermined.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 Product is not flammable.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 Not determined.</w:t>
      </w:r>
    </w:p>
    <w:p>
      <w:r>
        <w:t xml:space="preserve">                                · Relative density                      Not determined.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Dysprosium(III) carbonate tetrahydrate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 Based on available data, the classification criteria are not met.</w:t>
      </w:r>
    </w:p>
    <w:p>
      <w:r>
        <w:t xml:space="preserve">                                · Serious eye damage/irritation Based on available data, the classification criteria are not met.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 Based on available data, the classification criteria are not met.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Dysprosium(III) carbonate tetrahydrate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 Disposal must be made according to official regulations.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Dysprosium(III) carbonate tetrahydrate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