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fluoride, anhydrous (99.9%-Dy) (REO) 93-6609 SDS</w:t>
      </w:r>
    </w:p>
    <w:p>
      <w:r>
        <w:t xml:space="preserve">Publisher: Strem Chemicals, Inc.</w:t>
      </w:r>
    </w:p>
    <w:p>
      <w:r>
        <w:t xml:space="preserve">Source: https://resds.com/document/dysprosium-iii-fluoride-anhydrous-99-9-dy-reo-sds-strem-chemicals-de-29c3f6e353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Dysprosium(III) fluoride, anhydrous (99.9%-Dy) (REO)</w:t>
      </w:r>
    </w:p>
    <w:p>
      <w:r>
        <w:t xml:space="preserve"/>
      </w:r>
    </w:p>
    <w:p>
      <w:r>
        <w:t xml:space="preserve">                                · Artikelnummer: 93-6609</w:t>
      </w:r>
    </w:p>
    <w:p>
      <w:r>
        <w:t xml:space="preserve">                                · CAS-Nummer:</w:t>
      </w:r>
    </w:p>
    <w:p>
      <w:r>
        <w:t xml:space="preserve">                  13569-80-7</w:t>
      </w:r>
    </w:p>
    <w:p>
      <w:r>
        <w:t xml:space="preserve">                                · EG-Nummer:</w:t>
      </w:r>
    </w:p>
    <w:p>
      <w:r>
        <w:t xml:space="preserve">                  236-992-9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Dysprosiumfluorid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fluoride,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P231             Unter inertem Gas handhaben.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P422              Inhalte unter Inertgas aufbewahren.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13569-80-7 Dysprosiumfluorid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236-992-9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fluoride, anhydrous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Behälter mit Vorsicht öffnen und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</w:t>
      </w:r>
    </w:p>
    <w:p>
      <w:r>
        <w:t xml:space="preserve">                  13569-80-7 Dysprosiumfluorid</w:t>
      </w:r>
    </w:p>
    <w:p>
      <w:r>
        <w:t xml:space="preserve">            AGW Langzeitwert: 1 E mg/m³</w:t>
      </w:r>
    </w:p>
    <w:p>
      <w:r>
        <w:t xml:space="preserve">                              4(II);als Fluor berechnet; DFG, Y, H</w:t>
      </w:r>
    </w:p>
    <w:p>
      <w:r>
        <w:t xml:space="preserve"/>
      </w:r>
    </w:p>
    <w:p>
      <w:r>
        <w:t xml:space="preserve">                                · Bestandteile mit biologischen Grenzwerten:</w:t>
      </w:r>
    </w:p>
    <w:p>
      <w:r>
        <w:t xml:space="preserve">                  13569-80-7 Dysprosiumfluorid</w:t>
      </w:r>
    </w:p>
    <w:p>
      <w:r>
        <w:t xml:space="preserve">            BGW 7,0 mg/g Kreatinin</w:t>
      </w:r>
    </w:p>
    <w:p>
      <w:r>
        <w:t xml:space="preserve">                         Untersuchungsmaterial: Urin</w:t>
      </w:r>
    </w:p>
    <w:p>
      <w:r>
        <w:t xml:space="preserve">                        Probennahmezeitpunkt: Expositionsende bzw. Schichtende</w:t>
      </w:r>
    </w:p>
    <w:p>
      <w:r>
        <w:t xml:space="preserve">                        Parameter: Fluorid</w:t>
      </w:r>
    </w:p>
    <w:p>
      <w:r>
        <w:t xml:space="preserve"/>
      </w:r>
    </w:p>
    <w:p>
      <w:r>
        <w:t xml:space="preserve">                           4,0 mg/g Kreatinin</w:t>
      </w:r>
    </w:p>
    <w:p>
      <w:r>
        <w:t xml:space="preserve">                         Untersuchungsmaterial: Urin</w:t>
      </w:r>
    </w:p>
    <w:p>
      <w:r>
        <w:t xml:space="preserve">                        Probennahmezeitpunkt: vor nachfolgender Schicht</w:t>
      </w:r>
    </w:p>
    <w:p>
      <w:r>
        <w:t xml:space="preserve">                        Parameter: Fluorid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fluoride,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Weiß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1,360 °C</w:t>
      </w:r>
    </w:p>
    <w:p>
      <w:r>
        <w:t xml:space="preserve">                    Siedebeginn und Siedebereich:         &gt;2,2 °C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fluoride,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fluoride,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fluoride, anhydrous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/>
      </w:r>
    </w:p>
    <w:p>
      <w:r>
        <w:t xml:space="preserve">                                · Nationale Vorschriften:</w:t>
      </w:r>
    </w:p>
    <w:p>
      <w:r>
        <w:t xml:space="preserve"/>
      </w:r>
    </w:p>
    <w:p>
      <w:r>
        <w:t xml:space="preserve">                                · Technische Anleitung Luft:</w:t>
      </w:r>
    </w:p>
    <w:p>
      <w:r>
        <w:t xml:space="preserve">                    Klasse  Anteil in %</w:t>
      </w:r>
    </w:p>
    <w:p>
      <w:r>
        <w:t xml:space="preserve">                              I       100,0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