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(III) fluoride, anhydrous 1645 SDS</w:t>
      </w:r>
    </w:p>
    <w:p>
      <w:r>
        <w:t xml:space="preserve">Publisher: ProChem, Inc.</w:t>
      </w:r>
    </w:p>
    <w:p>
      <w:r>
        <w:t xml:space="preserve">Source: https://resds.com/document/dysprosium-iii-fluoride-anhydrous-prochem-en-5fe19b5b7c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Dysprosium (III) fluoride, anhydrous</w:t>
      </w:r>
    </w:p>
    <w:p>
      <w:r>
        <w:t xml:space="preserve"/>
      </w:r>
    </w:p>
    <w:p>
      <w:r>
        <w:t xml:space="preserve"> PRODUCT NUMBER:  1645</w:t>
      </w:r>
    </w:p>
    <w:p>
      <w:r>
        <w:t xml:space="preserve"/>
      </w:r>
    </w:p>
    <w:p>
      <w:r>
        <w:t xml:space="preserve"> CAS NUMBER:        13569-80-7</w:t>
      </w:r>
    </w:p>
    <w:p>
      <w:r>
        <w:t xml:space="preserve"/>
      </w:r>
    </w:p>
    <w:p>
      <w:r>
        <w:t xml:space="preserve"> SYNONYMS:        Dysprosium trifluoride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0</w:t>
      </w:r>
    </w:p>
    <w:p>
      <w:r>
        <w:t xml:space="preserve"> NFPA RATING:</w:t>
      </w:r>
    </w:p>
    <w:p>
      <w:r>
        <w:t xml:space="preserve"> Health: 2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(III) FLUORIDE, ANHYDROUS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EYE CONTACT: May cause irritation of the eyes.</w:t>
      </w:r>
    </w:p>
    <w:p>
      <w:r>
        <w:t xml:space="preserve"> SKIN CONTACT: May cause mild irritation and redness.</w:t>
      </w:r>
    </w:p>
    <w:p>
      <w:r>
        <w:t xml:space="preserve"> INHALATION: May cause irritation to the respiratory tract. Symptoms may include coughing and shortness of breath.</w:t>
      </w:r>
    </w:p>
    <w:p>
      <w:r>
        <w:t xml:space="preserve"> INGESTION: Toxicity reduced to the extent that this compound is relatively insoluble. In large amounts may cause vomiting,</w:t>
      </w:r>
    </w:p>
    <w:p>
      <w:r>
        <w:t xml:space="preserve"> abdominal pain, and diarrhea.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DyF3</w:t>
      </w:r>
    </w:p>
    <w:p>
      <w:r>
        <w:t xml:space="preserve"/>
      </w:r>
    </w:p>
    <w:p>
      <w:r>
        <w:t xml:space="preserve"> Molecular Weight: 219.5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Dysprosium (III) fluoride                                                  13569-80-7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plenty of water. Remove contaminated clothes if necessary. Seek medical</w:t>
      </w:r>
    </w:p>
    <w:p>
      <w:r>
        <w:t xml:space="preserve">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Product does not present explosion hazards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fluoride and dysprosium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Spills can be mixed with powdered sodium bicarbonate,</w:t>
      </w:r>
    </w:p>
    <w:p>
      <w:r>
        <w:t xml:space="preserve"> lime, or calcium carbonate. Sweep up 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 Handle under a dry inert gas.</w:t>
      </w:r>
    </w:p>
    <w:p>
      <w:r>
        <w:t xml:space="preserve"> CONDITIONS FOR SAFE STORAGE: Store in cool, dry, and well-ventilated area. Store away from oxidizing agents.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(III) FLUORIDE, ANHYDROUS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</w:t>
      </w:r>
    </w:p>
    <w:p>
      <w:r>
        <w:t xml:space="preserve"> Component                       Exposure Limits             Basis                      Entity</w:t>
      </w:r>
    </w:p>
    <w:p>
      <w:r>
        <w:t xml:space="preserve"> Dysprosium (III) fluoride (As fluoride)     2.5 mg/m3                TLV                 ACGIH</w:t>
      </w:r>
    </w:p>
    <w:p>
      <w:r>
        <w:t xml:space="preserve">                                         2.5 mg/m3                PEL                OSHA</w:t>
      </w:r>
    </w:p>
    <w:p>
      <w:r>
        <w:t xml:space="preserve">                                   1 mg/m3                 REL                 NIOSH</w:t>
      </w:r>
    </w:p>
    <w:p>
      <w:r>
        <w:t xml:space="preserve">                                   3 mg/g (Before shift)          BEI-U                ACGIH</w:t>
      </w:r>
    </w:p>
    <w:p>
      <w:r>
        <w:t xml:space="preserve">                                  10mg/g (End of shift)          BEI-U                ACGIH</w:t>
      </w:r>
    </w:p>
    <w:p>
      <w:r>
        <w:t xml:space="preserve">                                       2mg/l (16hrs after exposure)    BEI-U                ACGIH</w:t>
      </w:r>
    </w:p>
    <w:p>
      <w:r>
        <w:t xml:space="preserve">                                       3mg/l (After exposure ceases)  BEI-U                ACGIH</w:t>
      </w:r>
    </w:p>
    <w:p>
      <w:r>
        <w:t xml:space="preserve"> TLV: Threshold Limit Value over 8 hours of work.            REL: Recommended Exposure Limit</w:t>
      </w:r>
    </w:p>
    <w:p>
      <w:r>
        <w:t xml:space="preserve"> PEL: Permissible Exposure Limit                            BEI-U: Biological Exposure Indices in Urine</w:t>
      </w:r>
    </w:p>
    <w:p>
      <w:r>
        <w:t xml:space="preserve"/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White powder</w:t>
      </w:r>
    </w:p>
    <w:p>
      <w:r>
        <w:t xml:space="preserve"> ODOR: None</w:t>
      </w:r>
    </w:p>
    <w:p>
      <w:r>
        <w:t xml:space="preserve"> MOLECULAR WEIGHT: 219.5</w:t>
      </w:r>
    </w:p>
    <w:p>
      <w:r>
        <w:t xml:space="preserve"> BOILING POINT: 2200° C</w:t>
      </w:r>
    </w:p>
    <w:p>
      <w:r>
        <w:t xml:space="preserve"> MELTING POINT: 1360° C</w:t>
      </w:r>
    </w:p>
    <w:p>
      <w:r>
        <w:t xml:space="preserve"> SPECIFIC GRAVITY: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Avoid moisture</w:t>
      </w:r>
    </w:p>
    <w:p>
      <w:r>
        <w:t xml:space="preserve"> INCOMPATIBILITY: Strong oxidizing agents and mineral acids</w:t>
      </w:r>
    </w:p>
    <w:p>
      <w:r>
        <w:t xml:space="preserve"> DECOMPOSITION PRODUCTS: Hydrogen fluoride and dysprosium oxide fumes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Lanthanons can cause delayed blood clotting leading to hemorrhages. Exposure may also lead to sensitivity</w:t>
      </w:r>
    </w:p>
    <w:p>
      <w:r>
        <w:t xml:space="preserve"> heat, itching, increased awareness of odor and taste, and liver damage.</w:t>
      </w:r>
    </w:p>
    <w:p>
      <w:r>
        <w:t xml:space="preserve"> Fluorides may cause salivation, nausea, vomiting, diarrhea, and abdominal pain, followed by weakness, tremors, shallow respiration,</w:t>
      </w:r>
    </w:p>
    <w:p>
      <w:r>
        <w:t xml:space="preserve"> convulsions, and coma. May cause brain and kidney damage. Chronic fluoride poisoning can cause severe bone changes, loss of</w:t>
      </w:r>
    </w:p>
    <w:p>
      <w:r>
        <w:t xml:space="preserve"> weight, anorexia, anemia, and dental defects.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(III) FLUORIDE, ANHYDROUS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Dysprosium (III) fluoride</w:t>
      </w:r>
    </w:p>
    <w:p>
      <w:r>
        <w:t xml:space="preserve"/>
      </w:r>
    </w:p>
    <w:p>
      <w:r>
        <w:t xml:space="preserve"> PENNSYLVANIA RIGHT TO KNOW COMPONENTS: Dysprosium (III) fluoride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01/15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(III) FLUORIDE, ANHYDROUS                                                    PAGE 4</w:t>
      </w:r>
    </w:p>
    <w:sectPr>
      <w:pgSz w:w="11906" w:h="16838"/>
      <w:pgMar w:top="1134" w:right="1134" w:bottom="1134" w:left="1134"/>
    </w:sectPr>
  </w:body>
</w:document>
</file>