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nitrate hexahydrate (99.9%-Dy) (REO) 93-6613 SDS</w:t>
      </w:r>
    </w:p>
    <w:p>
      <w:r>
        <w:t xml:space="preserve">Publisher: Strem Chemicals, Inc.</w:t>
      </w:r>
    </w:p>
    <w:p>
      <w:r>
        <w:t xml:space="preserve">Source: https://resds.com/document/dysprosium-iii-nitrate-hexahydrate-99-9-dy-reo-sds-strem-chemicals-de-0f7ee78799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Dysprosium(III) nitrate hexahydrate (99.9%-Dy) (REO)</w:t>
      </w:r>
    </w:p>
    <w:p>
      <w:r>
        <w:t xml:space="preserve"/>
      </w:r>
    </w:p>
    <w:p>
      <w:r>
        <w:t xml:space="preserve">                                · Artikelnummer: 93-6613</w:t>
      </w:r>
    </w:p>
    <w:p>
      <w:r>
        <w:t xml:space="preserve">                                · CAS-Nummer:</w:t>
      </w:r>
    </w:p>
    <w:p>
      <w:r>
        <w:t xml:space="preserve">                  35725-30-5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</w:t>
      </w:r>
    </w:p>
    <w:p>
      <w:r>
        <w:t xml:space="preserve"/>
      </w:r>
    </w:p>
    <w:p>
      <w:r>
        <w:t xml:space="preserve">                     GHS03 Flamme über einem Kreis  d~</w:t>
      </w:r>
    </w:p>
    <w:p>
      <w:r>
        <w:t xml:space="preserve">                  Ox. Sol. 2  H272 Kann Brand verstärken; Oxidationsmittel.</w:t>
      </w:r>
    </w:p>
    <w:p>
      <w:r>
        <w:t xml:space="preserve"/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Verursacht Hautreizungen.</w:t>
      </w:r>
    </w:p>
    <w:p>
      <w:r>
        <w:t xml:space="preserve">                 Eye Irrit. 2 H319 Verursacht schwere Augenreizung.</w:t>
      </w:r>
    </w:p>
    <w:p>
      <w:r>
        <w:t xml:space="preserve">              STOT SE 3 H335 Kann die Atemwege reizen.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</w:t>
      </w:r>
    </w:p>
    <w:p>
      <w:r>
        <w:t xml:space="preserve">                Der Stoff ist gemäß CLP-Verordnung eingestuft und gekennzeichnet.</w:t>
      </w:r>
    </w:p>
    <w:p>
      <w:r>
        <w:t xml:space="preserve">                                · Gefahrenpiktogramme</w:t>
      </w:r>
    </w:p>
    <w:p>
      <w:r>
        <w:t xml:space="preserve">  d~ d~</w:t>
      </w:r>
    </w:p>
    <w:p>
      <w:r>
        <w:t xml:space="preserve">               GHS03  GHS07</w:t>
      </w:r>
    </w:p>
    <w:p>
      <w:r>
        <w:t xml:space="preserve"/>
      </w:r>
    </w:p>
    <w:p>
      <w:r>
        <w:t xml:space="preserve">                                · Signalwort Gefahr</w:t>
      </w:r>
    </w:p>
    <w:p>
      <w:r>
        <w:t xml:space="preserve"/>
      </w:r>
    </w:p>
    <w:p>
      <w:r>
        <w:t xml:space="preserve">                                · Gefahrbestimmende Komponenten zur Etikettierung:</w:t>
      </w:r>
    </w:p>
    <w:p>
      <w:r>
        <w:t xml:space="preserve">                   Dysprosium(III) nitrate hexahydrate (99.9%-Dy) (REO)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Gefahrenhinweise</w:t>
      </w:r>
    </w:p>
    <w:p>
      <w:r>
        <w:t xml:space="preserve">               H272 Kann Brand verstärken; Oxidationsmittel.</w:t>
      </w:r>
    </w:p>
    <w:p>
      <w:r>
        <w:t xml:space="preserve">               H315 Verursacht Hautreizungen.</w:t>
      </w:r>
    </w:p>
    <w:p>
      <w:r>
        <w:t xml:space="preserve">               H319 Verursacht schwere Augenreizung.</w:t>
      </w:r>
    </w:p>
    <w:p>
      <w:r>
        <w:t xml:space="preserve">               H335 Kann die Atemwege reizen.</w:t>
      </w:r>
    </w:p>
    <w:p>
      <w:r>
        <w:t xml:space="preserve">                                · Sicherheitshinweise</w:t>
      </w:r>
    </w:p>
    <w:p>
      <w:r>
        <w:t xml:space="preserve">                P101                  Ist ärztlicher Rat erforderlich, Verpackung oder Kennzeichnungsetikett bereithalten.</w:t>
      </w:r>
    </w:p>
    <w:p>
      <w:r>
        <w:t xml:space="preserve">                P102            Darf nicht in die Hände von Kindern gelangen.</w:t>
      </w:r>
    </w:p>
    <w:p>
      <w:r>
        <w:t xml:space="preserve">                P103            Vor Gebrauch Kennzeichnungsetikett lesen.</w:t>
      </w:r>
    </w:p>
    <w:p>
      <w:r>
        <w:t xml:space="preserve">                P210          Von Hitze, heißen Oberflächen, Funken, offenen Flammen und anderen Zündquellen</w:t>
      </w:r>
    </w:p>
    <w:p>
      <w:r>
        <w:t xml:space="preserve">                                         fernhalten. Nicht rauchen.</w:t>
      </w:r>
    </w:p>
    <w:p>
      <w:r>
        <w:t xml:space="preserve">                P221            Mischen mit brennbaren Stoffen unbedingt verhindern.</w:t>
      </w:r>
    </w:p>
    <w:p>
      <w:r>
        <w:t xml:space="preserve">                P280             Schutzhandschuhe/Schutzkleidung/Augenschutz/Gesichtsschutz tragen.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35725-30-5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Nach Einatmen: Bei Bewußtlosigkeit Lagerung und Transport in stabiler Seitenlage.</w:t>
      </w:r>
    </w:p>
    <w:p>
      <w:r>
        <w:t xml:space="preserve">                                · Nach Hautkontakt: Sofort mit Wasser und Seife abwaschen und gut nachspülen.</w:t>
      </w:r>
    </w:p>
    <w:p>
      <w:r>
        <w:t xml:space="preserve">                                · Nach Augenkontakt:</w:t>
      </w:r>
    </w:p>
    <w:p>
      <w:r>
        <w:t xml:space="preserve">                Augen mehrere Minuten bei geöffnetem Lidspalt unter fließendem Wasser spülen. Bei anhaltenden Beschwerden</w:t>
      </w:r>
    </w:p>
    <w:p>
      <w:r>
        <w:t xml:space="preserve">                   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Für ausreichende Lüftung 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Für gute Belüftung/Absaugung am Arbeitsplatz sorgen.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</w:t>
      </w:r>
    </w:p>
    <w:p>
      <w:r>
        <w:t xml:space="preserve">                    Behälter dicht geschlossen halten.</w:t>
      </w:r>
    </w:p>
    <w:p>
      <w:r>
        <w:t xml:space="preserve">                    In gut verschlossenen Gebinden kühl und trocken lagern.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Von Nahrungsmitteln, Getränken und Futtermitteln fernhalten.</w:t>
      </w:r>
    </w:p>
    <w:p>
      <w:r>
        <w:t xml:space="preserve">                   Beschmutzte, getränkte Kleidung sofort ausziehen.</w:t>
      </w:r>
    </w:p>
    <w:p>
      <w:r>
        <w:t xml:space="preserve">                 Vor den Pausen und bei Arbeitsende Hände waschen.</w:t>
      </w:r>
    </w:p>
    <w:p>
      <w:r>
        <w:t xml:space="preserve">                 Berührung mit den Augen und der Haut vermeiden.</w:t>
      </w:r>
    </w:p>
    <w:p>
      <w:r>
        <w:t xml:space="preserve">                                · Atemschutz:</w:t>
      </w:r>
    </w:p>
    <w:p>
      <w:r>
        <w:t xml:space="preserve">                 Bei kurzzeitiger oder geringer Belastung Atemfiltergerät; bei intensiver bzw. längerer Exposition</w:t>
      </w:r>
    </w:p>
    <w:p>
      <w:r>
        <w:t xml:space="preserve">                   umluftunabhängiges Atemschutzgerät verwenden.</w:t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Dichtschließende Schutzbrille  _R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      Kristallin</w:t>
      </w:r>
    </w:p>
    <w:p>
      <w:r>
        <w:t xml:space="preserve">                   Farbe:                             Gelb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 Nicht bestimmt.</w:t>
      </w:r>
    </w:p>
    <w:p>
      <w:r>
        <w:t xml:space="preserve">                    Siedebeginn und Siedebereich:          Nicht bestimmt.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· Entzündbarkeit (fest, gasförmig):         Nicht bestimmt.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Dichte:                                  Nicht bestimmt.</w:t>
      </w:r>
    </w:p>
    <w:p>
      <w:r>
        <w:t xml:space="preserve">                                · Relative Dichte                          Nicht bestimmt.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/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</w:t>
      </w:r>
    </w:p>
    <w:p>
      <w:r>
        <w:t xml:space="preserve">                   Verursacht Hautreizungen.</w:t>
      </w:r>
    </w:p>
    <w:p>
      <w:r>
        <w:t xml:space="preserve">                                · Schwere Augenschädigung/-reizung</w:t>
      </w:r>
    </w:p>
    <w:p>
      <w:r>
        <w:t xml:space="preserve">                   Verursacht schwere Augenreizung.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Kann die Atemwege reizen.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Darf nicht zusammen mit Hausmüll entsorgt werden. Nicht in die Kanalisation gelangen lassen.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IMDG, IATA                       UN1477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                                      1477 NITRATE, ANORGANISCHE, N.A.G.</w:t>
      </w:r>
    </w:p>
    <w:p>
      <w:r>
        <w:t xml:space="preserve">                                · IMDG, IATA                              NITRATES, INORGANIC, N.O.S.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Klasse                                     5</w:t>
      </w:r>
    </w:p>
    <w:p>
      <w:r>
        <w:t xml:space="preserve">                                · Gefahrzettel                                       5.1</w:t>
      </w:r>
    </w:p>
    <w:p>
      <w:r>
        <w:t xml:space="preserve"/>
      </w:r>
    </w:p>
    <w:p>
      <w:r>
        <w:t xml:space="preserve">                                ·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                                              5.1 Entzündend (oxidierend) wirkende Stoffe</w:t>
      </w:r>
    </w:p>
    <w:p>
      <w:r>
        <w:t xml:space="preserve">                                · Label                                             5.1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  II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7)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                                   Seite: 7/8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6)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>                                · EMS-Nummer:                               F-A,S-Q</w:t>
      </w:r>
    </w:p>
    <w:p>
      <w:r>
        <w:t xml:space="preserve">                                · Stowage Category                       A</w:t>
      </w:r>
    </w:p>
    <w:p>
      <w:r>
        <w:t xml:space="preserve">                                · Segregation Code                         SG38 Stow "separated from" ammonium compounds.</w:t>
      </w:r>
    </w:p>
    <w:p>
      <w:r>
        <w:t xml:space="preserve">                                                     SG49 Stow "separated from" cyanides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Transport/weitere Angaben: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Begrenzte Menge (LQ)                        1 kg</w:t>
      </w:r>
    </w:p>
    <w:p>
      <w:r>
        <w:t xml:space="preserve">                                · Freigestellte Mengen (EQ)                     Code: E2</w:t>
      </w:r>
    </w:p>
    <w:p>
      <w:r>
        <w:t xml:space="preserve">                                                               Höchste Nettomenge je Innenverpackung: 30 g</w:t>
      </w:r>
    </w:p>
    <w:p>
      <w:r>
        <w:t xml:space="preserve">                                                               Höchste Nettomenge je Außenverpackung: 500 g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5 kg</w:t>
      </w:r>
    </w:p>
    <w:p>
      <w:r>
        <w:t xml:space="preserve">                                · Excepted quantities (EQ)                      Code: E1</w:t>
      </w:r>
    </w:p>
    <w:p>
      <w:r>
        <w:t xml:space="preserve">                                                    Maximum net quantity per inner packaging: 30 g</w:t>
      </w:r>
    </w:p>
    <w:p>
      <w:r>
        <w:t xml:space="preserve">                                                    Maximum net quantity per outer packaging: 1000 g</w:t>
      </w:r>
    </w:p>
    <w:p>
      <w:r>
        <w:t xml:space="preserve"/>
      </w:r>
    </w:p>
    <w:p>
      <w:r>
        <w:t xml:space="preserve">                                · UN "Model Regulation":               UN 1477 NITRATE, ANORGANISCHE, N.A.G., 5.1, II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Seveso-Kategorie P8 ENTZÜNDEND (OXIDIEREND) WIRKENDE FLÜSSIGKEITEN UND FESTSTOFFE</w:t>
      </w:r>
    </w:p>
    <w:p>
      <w:r>
        <w:t xml:space="preserve">                                · Mengenschwelle (in Tonnen) für die Anwendung in Betrieben der unteren Klasse 50 t</w:t>
      </w:r>
    </w:p>
    <w:p>
      <w:r>
        <w:t xml:space="preserve">                                · Mengenschwelle (in Tonnen) für die Anwendung in Betrieben der oberen Klasse 200 t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      GefStoffV: Gefahrstoffverordnung (Ordinance on Hazardous Substances, Germany)</w:t>
      </w:r>
    </w:p>
    <w:p>
      <w:r>
        <w:t xml:space="preserve">                  VOC: Volatile Organic Compounds (USA, EU)</w:t>
      </w:r>
    </w:p>
    <w:p>
      <w:r>
        <w:t xml:space="preserve">                                                                                                                                          (Fortsetzung auf Seite 8)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                                   Seite: 8/8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Dysprosium(III) nitrate hexahydrate (99.9%-Dy)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7)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Sol. 2: Oxidierende Feststoffe – Kategorie 2</w:t>
      </w:r>
    </w:p>
    <w:p>
      <w:r>
        <w:t xml:space="preserve">                         Skin Irrit. 2: Hautreizende/-ätzende Wirkung – Kategorie 2</w:t>
      </w:r>
    </w:p>
    <w:p>
      <w:r>
        <w:t xml:space="preserve">                     Eye Irrit. 2: Schwere Augenschädigung/Augenreizung – Kategorie 2</w:t>
      </w:r>
    </w:p>
    <w:p>
      <w:r>
        <w:t xml:space="preserve">                  STOT SE 3: Spezifische Zielorgan-Toxizität (einmalige Exposition) – Kategorie 3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