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nitrate hexahydrate (99.9%-Dy) (REO) 93-6613 SDS</w:t>
      </w:r>
    </w:p>
    <w:p>
      <w:r>
        <w:t xml:space="preserve">Publisher: Strem Chemicals, Inc.</w:t>
      </w:r>
    </w:p>
    <w:p>
      <w:r>
        <w:t xml:space="preserve">Source: https://resds.com/document/dysprosium-iii-nitrate-hexahydrate-99-9-dy-reo-sds-strem-chemicals-fr-1e5b3dda51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Dysprosium(III) nitrate hexahydrate (99.9%-Dy) (REO)</w:t>
      </w:r>
    </w:p>
    <w:p>
      <w:r>
        <w:t xml:space="preserve"/>
      </w:r>
    </w:p>
    <w:p>
      <w:r>
        <w:t xml:space="preserve">                                · Code du produit: 93-6613</w:t>
      </w:r>
    </w:p>
    <w:p>
      <w:r>
        <w:t xml:space="preserve">                                · No CAS:</w:t>
      </w:r>
    </w:p>
    <w:p>
      <w:r>
        <w:t xml:space="preserve">                  35725-30-5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GHS03 flamme au-dessus d'un cercle  d~</w:t>
      </w:r>
    </w:p>
    <w:p>
      <w:r>
        <w:t xml:space="preserve">                  Ox. Sol. 2  H272 Peut aggraver un incendie; comburant.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Mention d'avertissement Danger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Dysprosium(III) nitrate hexahydrate (99.9%-Dy) (REO)</w:t>
      </w:r>
    </w:p>
    <w:p>
      <w:r>
        <w:t xml:space="preserve">                                · Mentions de danger</w:t>
      </w:r>
    </w:p>
    <w:p>
      <w:r>
        <w:t xml:space="preserve">               H272 Peut aggraver un incendie; comburant.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P210             Tenir à l’écart de la chaleur, des surfaces chaudes, des étincelles, des flammes nues et de</w:t>
      </w:r>
    </w:p>
    <w:p>
      <w:r>
        <w:t xml:space="preserve">                                         toute autre source d’inflammation. Ne pas fumer.</w:t>
      </w:r>
    </w:p>
    <w:p>
      <w:r>
        <w:t xml:space="preserve">                P221            Prendre toutes précautions pour éviter de mélanger avec des matières combustibles.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35725-30-5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nitrate hexahydrate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   Veiller à une bonne ventilation/aspiration du poste de travail.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Jaune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IMDG, IATA                          UN1477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                                         1477 NITRATES INORGANIQUES, N.S.A.</w:t>
      </w:r>
    </w:p>
    <w:p>
      <w:r>
        <w:t xml:space="preserve">                                · IMDG, IATA                                 NITRATES, INORGANIC, N.O.S.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Classe                                        5</w:t>
      </w:r>
    </w:p>
    <w:p>
      <w:r>
        <w:t xml:space="preserve">                                · Étiquette      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      5.1 Matières comburantes.</w:t>
      </w:r>
    </w:p>
    <w:p>
      <w:r>
        <w:t xml:space="preserve">                                · Label                                                 5.1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           II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>                                · No EMS:                                       F-A,S-Q</w:t>
      </w:r>
    </w:p>
    <w:p>
      <w:r>
        <w:t xml:space="preserve">                                · Stowage Category                         A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                     · Segregation Code                            SG38 Stow "separated from" ammonium compounds.</w:t>
      </w:r>
    </w:p>
    <w:p>
      <w:r>
        <w:t xml:space="preserve">     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Indications complémentaires de transport: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Quantités limitées (LQ)                          1 kg</w:t>
      </w:r>
    </w:p>
    <w:p>
      <w:r>
        <w:t xml:space="preserve">                                · Quantités exceptées (EQ)                         Code: E2</w:t>
      </w:r>
    </w:p>
    <w:p>
      <w:r>
        <w:t xml:space="preserve">                                                                       Quantité maximale nette par emballage intérieur: 30 g</w:t>
      </w:r>
    </w:p>
    <w:p>
      <w:r>
        <w:t xml:space="preserve">                                                                       Quantité maximale nette par emballage extérieur: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   5 kg</w:t>
      </w:r>
    </w:p>
    <w:p>
      <w:r>
        <w:t xml:space="preserve">                                · Excepted quantities (EQ)                         Code: E1</w:t>
      </w:r>
    </w:p>
    <w:p>
      <w:r>
        <w:t xml:space="preserve">                                                      Maximum net quantity per inner packaging: 30 g</w:t>
      </w:r>
    </w:p>
    <w:p>
      <w:r>
        <w:t xml:space="preserve">    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"Règlement type" de l'ONU:                UN 1477 NITRATES INORGANIQUES, N.S.A., 5.1, II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Catégorie SEVESO P8 LIQUIDES ET SOLIDES COMBURANTS</w:t>
      </w:r>
    </w:p>
    <w:p>
      <w:r>
        <w:t xml:space="preserve">                                · Quantité seuil (tonnes) pour l'application des exigences relatives au seuil bas 50 t</w:t>
      </w:r>
    </w:p>
    <w:p>
      <w:r>
        <w:t xml:space="preserve">                                · Quantité seuil (tonnes) pour l'application des exigences relatives au seuil haut 200 t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Sol. 2: Matières solides comburantes – Catégorie 2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