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pentahydrate, REacton® ALFAA11315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https://resds.com/document/dysprosium-iii-nitrate-pentahydrate-reacton-sds-avocado-research-chemicals-ltd-part-of-thermo-fisher-en-8834be0eb0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ALFAA11315</w:t>
      </w:r>
    </w:p>
    <w:p>
      <w:r>
        <w:t xml:space="preserve"/>
      </w:r>
    </w:p>
    <w:p>
      <w:r>
        <w:t xml:space="preserve">               Dysprosium(III) nitrate pentahydrate, REacton®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硝酸镝(III)五水化合物硝酸镝(III)五水化合物硝酸镝(III)五水化合物硝酸镝(III)五水化合物</w:t>
      </w:r>
    </w:p>
    <w:p>
      <w:r>
        <w:t xml:space="preserve">Product Description:                Dysprosium(III) nitrate pentahydrate, REacton®</w:t>
      </w:r>
    </w:p>
    <w:p>
      <w:r>
        <w:t xml:space="preserve"/>
      </w:r>
    </w:p>
    <w:p>
      <w:r>
        <w:t xml:space="preserve">Cat No. :                        11315</w:t>
      </w:r>
    </w:p>
    <w:p>
      <w:r>
        <w:t xml:space="preserve">CAS No                           10031-49-9</w:t>
      </w:r>
    </w:p>
    <w:p>
      <w:r>
        <w:t xml:space="preserve">Molecular Formula               Dy(NO3)3.5H2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May intensify fire; oxidizer. Causes skin irritation. Causes serious eye irritation. May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Oxidizing solids                                                                  Category 2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ALFAA11315               SAFETY DATA SHEET                     Revision Date 27-Jul-2026Page 2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H272 - May intensify fire; oxidizer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P210 - Keep away from heat, hot surfaces, sparks, open flames and other ignition sources. No smoking</w:t>
      </w:r>
    </w:p>
    <w:p>
      <w:r>
        <w:t xml:space="preserve">P220 - Keep away from clothing and other combustible materials</w:t>
      </w:r>
    </w:p>
    <w:p>
      <w:r>
        <w:t xml:space="preserve">P221 - Take any precaution to avoid mixing with combustibles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Oxidizing. Contact with combustible material may cause fire. Hygroscopic.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Dysprosium (III) nitrate, pentahydrate                              10031-49-9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ALFAA11315               SAFETY DATA SHEET                     Revision Date 27-Jul-2026Page 3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Carbon dioxide (CO 2). Powder. Water spray. In case of major fire and large quantities: Evacuate area. Fight fire remotely due to</w:t>
      </w:r>
    </w:p>
    <w:p>
      <w:r>
        <w:t xml:space="preserve">the risk of explosion.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Oxidizer: Contact with combustible/organic material may cause fire. May ignite combustibles (wood paper, oil, clothing, etc.).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 Soak up with inert</w:t>
      </w:r>
    </w:p>
    <w:p>
      <w:r>
        <w:t xml:space="preserve">absorbent material. 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 Keep away from clothing and other combustible materials.</w:t>
      </w:r>
    </w:p>
    <w:p>
      <w:r>
        <w:t xml:space="preserve"/>
      </w:r>
    </w:p>
    <w:p>
      <w:r>
        <w:t xml:space="preserve">Storage</w:t>
      </w:r>
    </w:p>
    <w:p>
      <w:r>
        <w:t xml:space="preserve">Store under an inert atmosphere. Air sensitive. Keep containers tightly closed in a dry, cool and well-ventilated place. Do not store</w:t>
      </w:r>
    </w:p>
    <w:p>
      <w:r>
        <w:t xml:space="preserve">near combustible materials.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ALFAA11315               SAFETY DATA SHEET                     Revision Date 27-Jul-2026Page 4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Ensure adequate ventilation, especially in</w:t>
      </w:r>
    </w:p>
    <w:p>
      <w:r>
        <w:t xml:space="preserve">confined areas.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   480 minutes        0.11mm        EN 374             (minimum requirement)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    3                                  (200 g/l @ 20°C)</w:t>
      </w:r>
    </w:p>
    <w:p>
      <w:r>
        <w:t xml:space="preserve">Melting Point/Range                 88.6 °C  / 191.5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ALFAA11315               SAFETY DATA SHEET                     Revision Date 27-Jul-2026Page 5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     Oxidizer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Dy(NO3)3.5H2 O</w:t>
      </w:r>
    </w:p>
    <w:p>
      <w:r>
        <w:t xml:space="preserve">Molecular Weight                  438.59 (348.51anhy)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 Oxidizer: Contact with combustible/organic material may cause fire.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moist air or water. Incompatible products. Excess heat. Combustible material.</w:t>
      </w:r>
    </w:p>
    <w:p>
      <w:r>
        <w:t xml:space="preserve"/>
      </w:r>
    </w:p>
    <w:p>
      <w:r>
        <w:t xml:space="preserve">Materials to avoid                  Strong bases. Strong reducing agents. Combustible material.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Dysprosium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ALFAA11315               SAFETY DATA SHEET                     Revision Date 27-Jul-2026Page 6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ALFAA11315               SAFETY DATA SHEET                     Revision Date 27-Jul-2026Page 7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UN1477</w:t>
      </w:r>
    </w:p>
    <w:p>
      <w:r>
        <w:t xml:space="preserve">Proper Shipping Name           NITRATES, INORGANIC, N.O.S.</w:t>
      </w:r>
    </w:p>
    <w:p>
      <w:r>
        <w:t xml:space="preserve">   Technical Shipping Name        (Dysprosium(III) nitrate pentahydrate)</w:t>
      </w:r>
    </w:p>
    <w:p>
      <w:r>
        <w:t xml:space="preserve">Hazard Class                        5.1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ALFAA11315               SAFETY DATA SHEET                     Revision Date 27-Jul-2026Page 8 / 8</w:t>
      </w:r>
    </w:p>
    <w:p>
      <w:r>
        <w:t xml:space="preserve">                                     Dysprosium(III) nitrate pentahydrate, REacton®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