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oxide 1664 SDS</w:t>
      </w:r>
    </w:p>
    <w:p>
      <w:r>
        <w:t xml:space="preserve">Publisher: ProChem, Inc.</w:t>
      </w:r>
    </w:p>
    <w:p>
      <w:r>
        <w:t xml:space="preserve">Source: https://resds.com/document/dysprosium-oxide-prochem-en-1089800445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 Dysprosium oxide</w:t>
      </w:r>
    </w:p>
    <w:p>
      <w:r>
        <w:t xml:space="preserve"/>
      </w:r>
    </w:p>
    <w:p>
      <w:r>
        <w:t xml:space="preserve">PRODUCT NO:       1664</w:t>
      </w:r>
    </w:p>
    <w:p>
      <w:r>
        <w:t xml:space="preserve"/>
      </w:r>
    </w:p>
    <w:p>
      <w:r>
        <w:t xml:space="preserve">CAS NO:             1308-87-8</w:t>
      </w:r>
    </w:p>
    <w:p>
      <w:r>
        <w:t xml:space="preserve"/>
      </w:r>
    </w:p>
    <w:p>
      <w:r>
        <w:t xml:space="preserve">SYNONYMS:         Dysprosium (III) oxide, Didysprosium trioxide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mild to moderate irritation of the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 and respiratory tract.</w:t>
      </w:r>
    </w:p>
    <w:p>
      <w:r>
        <w:t xml:space="preserve">INGESTION: No information available on the effects of ingestion.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  Dy2O3</w:t>
      </w:r>
    </w:p>
    <w:p>
      <w:r>
        <w:t xml:space="preserve"/>
      </w:r>
    </w:p>
    <w:p>
      <w:r>
        <w:t xml:space="preserve">Molecular Weight: 372.99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Dysprosium oxide                         1308-87-8  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OXIDE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Rinse mouth with water. Keep the victim calm. Give the victim water (only if conscious). Induce vomiting only if</w:t>
      </w:r>
    </w:p>
    <w:p>
      <w:r>
        <w:t xml:space="preserve">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Material is non-flammable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fire-fighting measures that suit the surrounding fire.</w:t>
      </w:r>
    </w:p>
    <w:p>
      <w:r>
        <w:t xml:space="preserve">SPECIAL FIRE FIGHTING PROCEDURES: No special fire fighting procedures. The material is non-flammable.</w:t>
      </w:r>
    </w:p>
    <w:p>
      <w:r>
        <w:t xml:space="preserve">HAZARDOUS COMBUSTION AND DECOMPOSITION PRODUCTS: No hazardous decomposition products.</w:t>
      </w:r>
    </w:p>
    <w:p>
      <w:r>
        <w:t xml:space="preserve">UNUSUAL FIRE OR EXPLOSION HAZARDS: No unusual fire or explosion hazards.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Avoid dust formation. Avoid breathing vapors, mist, or gas.</w:t>
      </w:r>
    </w:p>
    <w:p>
      <w:r>
        <w:t xml:space="preserve">ENVIRONMENTAL PRECAUTIONS: Do not let product enter drains.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Keep container tightly sealed. Use appropriate exhaust ventilation.</w:t>
      </w:r>
    </w:p>
    <w:p>
      <w:r>
        <w:t xml:space="preserve">CONDITIONS FOR SAFE STORAGE: Keep container tightly closed and store in a dry and well-ventilated place. Hygroscopic.</w:t>
      </w:r>
    </w:p>
    <w:p>
      <w:r>
        <w:t xml:space="preserve">Moisture sensitive.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</w:t>
      </w:r>
    </w:p>
    <w:p>
      <w:r>
        <w:t xml:space="preserve">handling a chemical 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MELTING POINT: 2480° C</w:t>
      </w:r>
    </w:p>
    <w:p>
      <w:r>
        <w:t xml:space="preserve">BOILING POINT: No data available</w:t>
      </w:r>
    </w:p>
    <w:p>
      <w:r>
        <w:t xml:space="preserve">MOLECULAR WEIGHT: 372.99</w:t>
      </w:r>
    </w:p>
    <w:p>
      <w:r>
        <w:t xml:space="preserve">ODOR: None</w:t>
      </w:r>
    </w:p>
    <w:p>
      <w:r>
        <w:t xml:space="preserve">SPECIFIC GRAVITY: 7.81 gm/ml</w:t>
      </w:r>
    </w:p>
    <w:p>
      <w:r>
        <w:t xml:space="preserve">VAPOR PRESSURE: Not applicable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/>
      </w:r>
    </w:p>
    <w:p>
      <w:r>
        <w:t xml:space="preserve"/>
      </w:r>
    </w:p>
    <w:p>
      <w:r>
        <w:t xml:space="preserve">DYSPROSIUM OXIDE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 (Cont.)</w:t>
      </w:r>
    </w:p>
    <w:p>
      <w:r>
        <w:t xml:space="preserve"/>
      </w:r>
    </w:p>
    <w:p>
      <w:r>
        <w:t xml:space="preserve">HAZARDOUS POLYMERIZATION: No hazardous polymerization</w:t>
      </w:r>
    </w:p>
    <w:p>
      <w:r>
        <w:t xml:space="preserve">CONDITIONS TO AVOID: Strong acids, strong oxidizing agents, and Carbon dioxide.</w:t>
      </w:r>
    </w:p>
    <w:p>
      <w:r>
        <w:t xml:space="preserve">INCOMPATIBILITY: Water, moisture, and oxidizing agents.</w:t>
      </w:r>
    </w:p>
    <w:p>
      <w:r>
        <w:t xml:space="preserve">DECOMPOSITION PRODUCTS: Metal oxides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LD50 Oral – rat - &gt; 5,000 mg/kg</w:t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Didysprosium trioxide</w:t>
      </w:r>
    </w:p>
    <w:p>
      <w:r>
        <w:t xml:space="preserve">NEW JERSEY RIGHT TO KNOW COMPONENTS: Didysprosium trioxide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03/14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OXIDE 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