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Dysprosium oxide 1660 SDS</w:t>
      </w:r>
    </w:p>
    <w:p>
      <w:r>
        <w:t xml:space="preserve">Publisher: ProChem, Inc.</w:t>
      </w:r>
    </w:p>
    <w:p>
      <w:r>
        <w:t xml:space="preserve">Source: https://resds.com/document/dysprosium-oxide-prochem-en-33ceab6e3f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SECTION 1  PRODUCT AND COMPANY INFORMATION</w:t>
      </w:r>
    </w:p>
    <w:p>
      <w:r>
        <w:t xml:space="preserve"/>
      </w:r>
    </w:p>
    <w:p>
      <w:r>
        <w:t xml:space="preserve">PRODUCT NAME:    Dysprosium oxide</w:t>
      </w:r>
    </w:p>
    <w:p>
      <w:r>
        <w:t xml:space="preserve"/>
      </w:r>
    </w:p>
    <w:p>
      <w:r>
        <w:t xml:space="preserve">PRODUCT NO:       1660</w:t>
      </w:r>
    </w:p>
    <w:p>
      <w:r>
        <w:t xml:space="preserve"/>
      </w:r>
    </w:p>
    <w:p>
      <w:r>
        <w:t xml:space="preserve">CAS NO:             1308-87-8</w:t>
      </w:r>
    </w:p>
    <w:p>
      <w:r>
        <w:t xml:space="preserve"/>
      </w:r>
    </w:p>
    <w:p>
      <w:r>
        <w:t xml:space="preserve">SYNONYMS:         Dysprosium (III) oxide, Didysprosium trioxide</w:t>
      </w:r>
    </w:p>
    <w:p>
      <w:r>
        <w:t xml:space="preserve"/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>Prochem, Inc. 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>Not a dangerous substance according to the GHS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0            Flammability: 0                   Reactivity: 0</w:t>
      </w:r>
    </w:p>
    <w:p>
      <w:r>
        <w:t xml:space="preserve">NFPA RATING:</w:t>
      </w:r>
    </w:p>
    <w:p>
      <w:r>
        <w:t xml:space="preserve">Health: 0              Fire: 0                           Reactivity Hazard: 0</w:t>
      </w:r>
    </w:p>
    <w:p>
      <w:r>
        <w:t xml:space="preserve"/>
      </w:r>
    </w:p>
    <w:p>
      <w:r>
        <w:t xml:space="preserve">EYE CONTACT: May cause mild to moderate irritation of the eyes.</w:t>
      </w:r>
    </w:p>
    <w:p>
      <w:r>
        <w:t xml:space="preserve">SKIN CONTACT: May cause slight to mild irritation of the skin.</w:t>
      </w:r>
    </w:p>
    <w:p>
      <w:r>
        <w:t xml:space="preserve">INHALATION: May be irritating to the nose, mucous membranes and respiratory tract.</w:t>
      </w:r>
    </w:p>
    <w:p>
      <w:r>
        <w:t xml:space="preserve">INGESTION: No information available on the effects of ingestion.</w:t>
      </w:r>
    </w:p>
    <w:p>
      <w:r>
        <w:t xml:space="preserve"/>
      </w:r>
    </w:p>
    <w:p>
      <w:r>
        <w:t xml:space="preserve">SECTION 3   COMPOSITION / INFORMATION ON INGREDIENTS</w:t>
      </w:r>
    </w:p>
    <w:p>
      <w:r>
        <w:t xml:space="preserve"/>
      </w:r>
    </w:p>
    <w:p>
      <w:r>
        <w:t xml:space="preserve">Formula:   Dy2O3</w:t>
      </w:r>
    </w:p>
    <w:p>
      <w:r>
        <w:t xml:space="preserve"/>
      </w:r>
    </w:p>
    <w:p>
      <w:r>
        <w:t xml:space="preserve">Molecular Weight: 372.99</w:t>
      </w:r>
    </w:p>
    <w:p>
      <w:r>
        <w:t xml:space="preserve"/>
      </w:r>
    </w:p>
    <w:p>
      <w:r>
        <w:t xml:space="preserve"/>
      </w:r>
    </w:p>
    <w:p>
      <w:r>
        <w:t xml:space="preserve">  CHEMICAL NAME                CAS#              %               ACGIH (TWA)            OSHA (PEL)</w:t>
      </w:r>
    </w:p>
    <w:p>
      <w:r>
        <w:t xml:space="preserve"/>
      </w:r>
    </w:p>
    <w:p>
      <w:r>
        <w:t xml:space="preserve"/>
      </w:r>
    </w:p>
    <w:p>
      <w:r>
        <w:t xml:space="preserve">Dysprosium oxide                         1308-87-8                    100               No data                   No data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 eyelids. A</w:t>
      </w:r>
    </w:p>
    <w:p>
      <w:r>
        <w:t xml:space="preserve">victim may need assistance in keeping their eyelids open. Get immediate competent medical attention.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DYSPROSIUM OXIDE         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4   FIRST AID MEASURES (Cont.)</w:t>
      </w:r>
    </w:p>
    <w:p>
      <w:r>
        <w:t xml:space="preserve"/>
      </w:r>
    </w:p>
    <w:p>
      <w:r>
        <w:t xml:space="preserve">SKIN EXPOSURE: Wash affected area with water. Remove contaminated clothes if necessary. Seek medical assistance if irritation</w:t>
      </w:r>
    </w:p>
    <w:p>
      <w:r>
        <w:t xml:space="preserve">persists.</w:t>
      </w:r>
    </w:p>
    <w:p>
      <w:r>
        <w:t xml:space="preserve">INHALATION: Remove the victim to fresh air. Closely monitor the victim for signs of respiratory problems, such as difficulty in</w:t>
      </w:r>
    </w:p>
    <w:p>
      <w:r>
        <w:t xml:space="preserve">breathing, coughing, wheezing, or pain. In such cases, seek immediate medical assistance.</w:t>
      </w:r>
    </w:p>
    <w:p>
      <w:r>
        <w:t xml:space="preserve">INGESTION: Rinse mouth with water. Keep the victim calm. Give the victim water (only if conscious). Induce vomiting only if</w:t>
      </w:r>
    </w:p>
    <w:p>
      <w:r>
        <w:t xml:space="preserve">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Material is non-flammable</w:t>
      </w:r>
    </w:p>
    <w:p>
      <w:r>
        <w:t xml:space="preserve">AUTO IGNITION TEMPERATURE: None</w:t>
      </w:r>
    </w:p>
    <w:p>
      <w:r>
        <w:t xml:space="preserve">EXPLOSION LIMITS: None</w:t>
      </w:r>
    </w:p>
    <w:p>
      <w:r>
        <w:t xml:space="preserve">EXTINGUISHING MEDIUM: Use fire-fighting measures that suit the surrounding fire.</w:t>
      </w:r>
    </w:p>
    <w:p>
      <w:r>
        <w:t xml:space="preserve">SPECIAL FIRE FIGHTING PROCEDURES: No special fire fighting procedures. The material is non-flammable.</w:t>
      </w:r>
    </w:p>
    <w:p>
      <w:r>
        <w:t xml:space="preserve">HAZARDOUS COMBUSTION AND DECOMPOSITION PRODUCTS: No hazardous decomposition products.</w:t>
      </w:r>
    </w:p>
    <w:p>
      <w:r>
        <w:t xml:space="preserve">UNUSUAL FIRE OR EXPLOSION HAZARDS: No unusual fire or explosion hazards.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Avoid dust formation. Avoid breathing vapors, mist, or gas.</w:t>
      </w:r>
    </w:p>
    <w:p>
      <w:r>
        <w:t xml:space="preserve">ENVIRONMENTAL PRECAUTIONS: Do not let product enter drains.</w:t>
      </w:r>
    </w:p>
    <w:p>
      <w:r>
        <w:t xml:space="preserve">METHODS AND MATERIALS FOR CONTAINMENT AND CLEANING UP: Small spills can be mixed with vermiculite or sodium</w:t>
      </w:r>
    </w:p>
    <w:p>
      <w:r>
        <w:t xml:space="preserve">carbonate and swept up.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Keep container tightly sealed. Use appropriate exhaust ventilation.</w:t>
      </w:r>
    </w:p>
    <w:p>
      <w:r>
        <w:t xml:space="preserve">CONDITIONS FOR SAFE STORAGE: Keep container tightly closed and store in a dry and well-ventilated place. Hygroscopic.</w:t>
      </w:r>
    </w:p>
    <w:p>
      <w:r>
        <w:t xml:space="preserve">Moisture sensitive.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</w:t>
      </w:r>
    </w:p>
    <w:p>
      <w:r>
        <w:t xml:space="preserve">handling a chemical substance in the laboratory.</w:t>
      </w:r>
    </w:p>
    <w:p>
      <w:r>
        <w:t xml:space="preserve">SKIN PROTECTION: Chemical resistant gloves.</w:t>
      </w:r>
    </w:p>
    <w:p>
      <w:r>
        <w:t xml:space="preserve">VENTILATION:  If possible, handle the material in an efficient fume hood.</w:t>
      </w:r>
    </w:p>
    <w:p>
      <w:r>
        <w:t xml:space="preserve">RESPIRATOR:   If in form of fine dust and ventilation is not available a respirator should be worn. The use of respirators requires a</w:t>
      </w:r>
    </w:p>
    <w:p>
      <w:r>
        <w:t xml:space="preserve">Respirator Protection Program to be in compliance with 29 CFR 19-10.134.</w:t>
      </w:r>
    </w:p>
    <w:p>
      <w:r>
        <w:t xml:space="preserve"/>
      </w:r>
    </w:p>
    <w:p>
      <w:r>
        <w:t xml:space="preserve">SECTION 9   PHYSICAL AND CHEMICAL PROPERTIES</w:t>
      </w:r>
    </w:p>
    <w:p>
      <w:r>
        <w:t xml:space="preserve"/>
      </w:r>
    </w:p>
    <w:p>
      <w:r>
        <w:t xml:space="preserve">COLOR AND FORM: White powder</w:t>
      </w:r>
    </w:p>
    <w:p>
      <w:r>
        <w:t xml:space="preserve">MELTING POINT: 2480° C</w:t>
      </w:r>
    </w:p>
    <w:p>
      <w:r>
        <w:t xml:space="preserve">BOILING POINT: No data available</w:t>
      </w:r>
    </w:p>
    <w:p>
      <w:r>
        <w:t xml:space="preserve">MOLECULAR WEIGHT: 372.99</w:t>
      </w:r>
    </w:p>
    <w:p>
      <w:r>
        <w:t xml:space="preserve">ODOR: None</w:t>
      </w:r>
    </w:p>
    <w:p>
      <w:r>
        <w:t xml:space="preserve">SPECIFIC GRAVITY: 7.81 gm/ml</w:t>
      </w:r>
    </w:p>
    <w:p>
      <w:r>
        <w:t xml:space="preserve">VAPOR PRESSURE: Not applicable</w:t>
      </w:r>
    </w:p>
    <w:p>
      <w:r>
        <w:t xml:space="preserve">SOLUBILITY IN WATER: Insoluble</w:t>
      </w:r>
    </w:p>
    <w:p>
      <w:r>
        <w:t xml:space="preserve"/>
      </w:r>
    </w:p>
    <w:p>
      <w:r>
        <w:t xml:space="preserve">SECTION 10   STABILITY AND REACTIVITY</w:t>
      </w:r>
    </w:p>
    <w:p>
      <w:r>
        <w:t xml:space="preserve"/>
      </w:r>
    </w:p>
    <w:p>
      <w:r>
        <w:t xml:space="preserve">STABILITY: Stable</w:t>
      </w:r>
    </w:p>
    <w:p>
      <w:r>
        <w:t xml:space="preserve"/>
      </w:r>
    </w:p>
    <w:p>
      <w:r>
        <w:t xml:space="preserve"/>
      </w:r>
    </w:p>
    <w:p>
      <w:r>
        <w:t xml:space="preserve">DYSPROSIUM OXIDE        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10   STABILITY AND REACTIVITY (Cont.)</w:t>
      </w:r>
    </w:p>
    <w:p>
      <w:r>
        <w:t xml:space="preserve"/>
      </w:r>
    </w:p>
    <w:p>
      <w:r>
        <w:t xml:space="preserve">HAZARDOUS POLYMERIZATION: No hazardous polymerization</w:t>
      </w:r>
    </w:p>
    <w:p>
      <w:r>
        <w:t xml:space="preserve">CONDITIONS TO AVOID: Strong acids, strong oxidizing agents, and Carbon dioxide.</w:t>
      </w:r>
    </w:p>
    <w:p>
      <w:r>
        <w:t xml:space="preserve">INCOMPATIBILITY: Water, moisture, and oxidizing agents.</w:t>
      </w:r>
    </w:p>
    <w:p>
      <w:r>
        <w:t xml:space="preserve">DECOMPOSITION PRODUCTS: Metal oxides</w:t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ACUTE TOXICITY: LD50 Oral – rat - &gt; 5,000 mg/kg</w:t>
      </w:r>
    </w:p>
    <w:p>
      <w:r>
        <w:t xml:space="preserve">CARCINOGENIC EFFECTS: No component of this product present at levels greater than or equal to 0.1% is identified as probable,</w:t>
      </w:r>
    </w:p>
    <w:p>
      <w:r>
        <w:t xml:space="preserve">possible or confirmed human carcinogen.</w:t>
      </w:r>
    </w:p>
    <w:p>
      <w:r>
        <w:t xml:space="preserve">MUTAGENIC EFFECTS: No data</w:t>
      </w:r>
    </w:p>
    <w:p>
      <w:r>
        <w:t xml:space="preserve">TERATOGENIC EFFECTS: No data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Listed in the TSCA Inventory</w:t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>SARA (TITLE 313): This material does not contain any chemical components with known CAS numbers that exceed the threshold (De</w:t>
      </w:r>
    </w:p>
    <w:p>
      <w:r>
        <w:t xml:space="preserve">Minimis) reporting levels established by SARA Title III, Section 313.</w:t>
      </w:r>
    </w:p>
    <w:p>
      <w:r>
        <w:t xml:space="preserve">MASSACHUSETTS RIGHT TO KNOW COMPONENETS: No components are subject to the Massachusetts Right to Know Act.</w:t>
      </w:r>
    </w:p>
    <w:p>
      <w:r>
        <w:t xml:space="preserve">PENNSYLVANIA RIGHT TO KNOW COMPONENTS: Didysprosium trioxide</w:t>
      </w:r>
    </w:p>
    <w:p>
      <w:r>
        <w:t xml:space="preserve">NEW JERSEY RIGHT TO KNOW COMPONENTS: Didysprosium trioxide</w:t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</w:t>
      </w:r>
    </w:p>
    <w:p>
      <w:r>
        <w:t xml:space="preserve">makes no representation, warranty, or guarantee of any kind with respect to the information in this document or any use of the</w:t>
      </w:r>
    </w:p>
    <w:p>
      <w:r>
        <w:t xml:space="preserve">product based on the information.</w:t>
      </w:r>
    </w:p>
    <w:p>
      <w:r>
        <w:t xml:space="preserve">DATE PREPARED: 03/14</w:t>
      </w:r>
    </w:p>
    <w:p>
      <w:r>
        <w:t xml:space="preserve">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DYSPROSIUM OXIDE                                                                          PAGE 3</w:t>
      </w:r>
    </w:p>
    <w:sectPr>
      <w:pgSz w:w="11906" w:h="16838"/>
      <w:pgMar w:top="1134" w:right="1134" w:bottom="1134" w:left="1134"/>
    </w:sectPr>
  </w:body>
</w:document>
</file>