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Carbonate Hydrate 1691 SDS</w:t>
      </w:r>
    </w:p>
    <w:p>
      <w:r>
        <w:t xml:space="preserve">Publisher: ProChem, Inc.</w:t>
      </w:r>
    </w:p>
    <w:p>
      <w:r>
        <w:t xml:space="preserve">Source: https://resds.com/document/erbium-iii-carbonate-hydrate-prochem-en-42f32220b7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Carbonate Hydrate</w:t>
      </w:r>
    </w:p>
    <w:p>
      <w:r>
        <w:t xml:space="preserve"/>
      </w:r>
    </w:p>
    <w:p>
      <w:r>
        <w:t xml:space="preserve"> PRODUCT NUMBER:  1691</w:t>
      </w:r>
    </w:p>
    <w:p>
      <w:r>
        <w:t xml:space="preserve"/>
      </w:r>
    </w:p>
    <w:p>
      <w:r>
        <w:t xml:space="preserve"> CAS NUMBER:        22992-83-2</w:t>
      </w:r>
    </w:p>
    <w:p>
      <w:r>
        <w:t xml:space="preserve"/>
      </w:r>
    </w:p>
    <w:p>
      <w:r>
        <w:t xml:space="preserve"> SYNONYMS:         Carbonic acid, erbium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classified as a hazardous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to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Er2(CO3)3  XH2O</w:t>
      </w:r>
    </w:p>
    <w:p>
      <w:r>
        <w:t xml:space="preserve"/>
      </w:r>
    </w:p>
    <w:p>
      <w:r>
        <w:t xml:space="preserve"> Molecular Weight: 514.54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Carbonate Hydrate                                            22992-83-2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CARBONATE HYDRATE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away from oxidizing agents,</w:t>
      </w:r>
    </w:p>
    <w:p>
      <w:r>
        <w:t xml:space="preserve"> water,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powder</w:t>
      </w:r>
    </w:p>
    <w:p>
      <w:r>
        <w:t xml:space="preserve"> ODOR: None</w:t>
      </w:r>
    </w:p>
    <w:p>
      <w:r>
        <w:t xml:space="preserve"> MOLECULAR WEIGHT: 514.54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CARBONATE HYDRATE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Strong acids</w:t>
      </w:r>
    </w:p>
    <w:p>
      <w:r>
        <w:t xml:space="preserve"> INCOMPATIBILITY: Oxidizing agents, moisture, water, mineral acids, and active metals.</w:t>
      </w:r>
    </w:p>
    <w:p>
      <w:r>
        <w:t xml:space="preserve"> DECOMPOSITION PRODUCTS: Carbon oxides and 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CARBONATE HYDRATE                                                         PAGE 3</w:t>
      </w:r>
    </w:p>
    <w:sectPr>
      <w:pgSz w:w="11906" w:h="16838"/>
      <w:pgMar w:top="1134" w:right="1134" w:bottom="1134" w:left="1134"/>
    </w:sectPr>
  </w:body>
</w:document>
</file>