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Europium-151 SDS</w:t>
      </w:r>
    </w:p>
    <w:p>
      <w:r>
        <w:t xml:space="preserve">Publisher: Neonest AB</w:t>
      </w:r>
    </w:p>
    <w:p>
      <w:r>
        <w:t xml:space="preserve">Source: https://resds.com/document/europium-151-sds-eu-151-16020e5262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Europium Oxide, Enriched Europium Oxide.</w:t>
      </w:r>
    </w:p>
    <w:p>
      <w:r>
        <w:t xml:space="preserve">Molecular weight: 351.91</w:t>
      </w:r>
    </w:p>
    <w:p>
      <w:r>
        <w:t xml:space="preserve">Chemical formula: Eu2O3</w:t>
      </w:r>
    </w:p>
    <w:p>
      <w:r>
        <w:t xml:space="preserve">Synonyms: Europia.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Skin Irritant (Category 2)                                   H315</w:t>
      </w:r>
    </w:p>
    <w:p>
      <w:r>
        <w:t xml:space="preserve">Eye Irritant (Category 2)                                    H319</w:t>
      </w:r>
    </w:p>
    <w:p>
      <w:r>
        <w:t xml:space="preserve">STOT SE (Category 3)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Hazard Statements: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P270 Do not eat, drink or smoke when using this product.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% by weight                EC1272/2008</w:t>
      </w:r>
    </w:p>
    <w:p>
      <w:r>
        <w:t xml:space="preserve">                                          1308-96-9                                                 Skin Irrit. 2      H315</w:t>
      </w:r>
    </w:p>
    <w:p>
      <w:r>
        <w:t xml:space="preserve"> Europium (III) oxide                     7440-53-1                                                 Eye Irrit. 2       H319</w:t>
      </w:r>
    </w:p>
    <w:p>
      <w:r>
        <w:t xml:space="preserve">                                                                351.91             &gt;99%</w:t>
      </w:r>
    </w:p>
    <w:p>
      <w:r>
        <w:t xml:space="preserve">                                          215-165-6                                                 STOT SE 3          H335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First aid is not normally required. If breathing difficulties develop, move victim away from</w:t>
      </w:r>
    </w:p>
    <w:p>
      <w:r>
        <w:t xml:space="preserve">exposure and into fresh air. Seek immediate medical attention.</w:t>
      </w:r>
    </w:p>
    <w:p>
      <w:r>
        <w:t xml:space="preserve">In case of skin contact: If on skin, rinse well with running water for a minimum of 15 minutes.</w:t>
      </w:r>
    </w:p>
    <w:p>
      <w:r>
        <w:t xml:space="preserve">In case of eye contact: If irritation or redness develops, move victim away from exposure and into fresh air. Flush eyes</w:t>
      </w:r>
    </w:p>
    <w:p>
      <w:r>
        <w:t xml:space="preserve">with clean water. If symptoms persist, seek medical attention.</w:t>
      </w:r>
    </w:p>
    <w:p>
      <w:r>
        <w:t xml:space="preserve">In case of ingestion: First aid is not normally required. However, if swallowed and symptoms develop, seek medical</w:t>
      </w:r>
    </w:p>
    <w:p>
      <w:r>
        <w:t xml:space="preserve">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Low degree of toxicity by inhalation.</w:t>
      </w:r>
    </w:p>
    <w:p>
      <w:r>
        <w:t xml:space="preserve">Eyes: Dusts may be abrasive and irritating to the eyes and cause stinging, watering and redness.</w:t>
      </w:r>
    </w:p>
    <w:p>
      <w:r>
        <w:t xml:space="preserve">Skin contact: Dusts may be abrasive and mildly irritating to the skin. No harmful effects from skin absorption are</w:t>
      </w:r>
    </w:p>
    <w:p>
      <w:r>
        <w:t xml:space="preserve">expected.</w:t>
      </w:r>
    </w:p>
    <w:p>
      <w:r>
        <w:t xml:space="preserve">Ingestion: Low degree of toxicity by ingestion.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 Enriched Europium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water, carbon dioxide, dry chemical fire extinguishing agents, dry sand or dry</w:t>
      </w:r>
    </w:p>
    <w:p>
      <w:r>
        <w:t xml:space="preserve">ground dolomite.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As in any fire, wear a self-contained breathing apparatus in pressure demand, MSHA/NIOSH</w:t>
      </w:r>
    </w:p>
    <w:p>
      <w:r>
        <w:t xml:space="preserve">(approved or equivalent), and full protective gear. Isolate immediate hazard area, keep unauthorized personnel out.</w:t>
      </w:r>
    </w:p>
    <w:p>
      <w:r>
        <w:t xml:space="preserve">Contain spill if it can be done with minimal risk. Move undamaged containers from immediate hazard area if it can be</w:t>
      </w:r>
    </w:p>
    <w:p>
      <w:r>
        <w:t xml:space="preserve">done with minimal risk. Cool equipment exposed to fire with water, if it can be done with minimal risk.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Use personal protective equipment. Ensure adequate ventilation.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Do not dispose of spill by dumping into public sewer or any other unauthorized waste</w:t>
      </w:r>
    </w:p>
    <w:p>
      <w:r>
        <w:t xml:space="preserve">treatment system. Spill should be swept up and properly prepared for disposal.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appropriate respiratory protection when exposure exceeds the established limits. Wash</w:t>
      </w:r>
    </w:p>
    <w:p>
      <w:r>
        <w:t xml:space="preserve">thoroughly after handling. Remove contaminated clothing and wash before reuse. Avoid contact with eyes, skin, and</w:t>
      </w:r>
    </w:p>
    <w:p>
      <w:r>
        <w:t xml:space="preserve">clothing. Avoid ingestion and inhalation.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cool, dry place. Keep container closed when not in use.</w:t>
      </w:r>
    </w:p>
    <w:p>
      <w:r>
        <w:t xml:space="preserve">Protect container against physical damage.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TLV (ACGIH): 10 mg/m3, total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 Page 3/9</w:t>
      </w:r>
    </w:p>
    <w:p>
      <w:r>
        <w:rPr>
          <w:b/>
        </w:rPr>
        <w:t xml:space="preserve">Page 4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Add ventilation capacity if current environment cannot maintain airborne</w:t>
      </w:r>
    </w:p>
    <w:p>
      <w:r>
        <w:t xml:space="preserve">concentrations below the established exposure limit. A source of clean water should be available in the work area for</w:t>
      </w:r>
    </w:p>
    <w:p>
      <w:r>
        <w:t xml:space="preserve">flushing eyes and skin.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To avoid inhalation wear dust mask or self-contained respiratory device.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351.91</w:t>
      </w:r>
    </w:p>
    <w:p>
      <w:r>
        <w:t xml:space="preserve">pH (concentration): No data available.</w:t>
      </w:r>
    </w:p>
    <w:p>
      <w:r>
        <w:t xml:space="preserve">Melting point/range (°C): 2291 °C</w:t>
      </w:r>
    </w:p>
    <w:p>
      <w:r>
        <w:t xml:space="preserve">Boiling point/range (°C): 4118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0</w:t>
      </w:r>
    </w:p>
    <w:p>
      <w:r>
        <w:t xml:space="preserve">Vapour density: No data available.</w:t>
      </w:r>
    </w:p>
    <w:p>
      <w:r>
        <w:t xml:space="preserve">Relative density (25 °C): 7.4200g/cm3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Strong oxidants.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Incompatible materials: Strong acids.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&gt; 5000 mg/kg (rat).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>Serious eye damage/eye irritation:</w:t>
      </w:r>
    </w:p>
    <w:p>
      <w:r>
        <w:t xml:space="preserve">Causes serious eye irritation.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Not classified based on available information.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This material, if discarded as produced, is not an RCRA “listed” hazardous waste.</w:t>
      </w:r>
    </w:p>
    <w:p>
      <w:r>
        <w:t xml:space="preserve">However, it should be fully characterized prior to disposal. Chemical or physical changes to the material may alter the</w:t>
      </w:r>
    </w:p>
    <w:p>
      <w:r>
        <w:t xml:space="preserve">disposal requirements. Along with properly characterizing all waste materials, consult state and local regulations</w:t>
      </w:r>
    </w:p>
    <w:p>
      <w:r>
        <w:t xml:space="preserve">regarding the proper disposal 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6/9</w:t>
      </w:r>
    </w:p>
    <w:p>
      <w:r>
        <w:rPr>
          <w:b/>
        </w:rPr>
        <w:t xml:space="preserve">Page 7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 Federal Regulations: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</w:t>
      </w:r>
    </w:p>
    <w:p>
      <w:r>
        <w:t xml:space="preserve">US State Regulations:</w:t>
      </w:r>
    </w:p>
    <w:p>
      <w:r>
        <w:t xml:space="preserve">Mississippi Right to Know Components: No components are subject to the Massachusetts Right to Know Act.</w:t>
      </w:r>
    </w:p>
    <w:p>
      <w:r>
        <w:t xml:space="preserve">Pennsylvania Right to Know Components: Europium (III) oxide / CAS No. 1308-96-9</w:t>
      </w:r>
    </w:p>
    <w:p>
      <w:r>
        <w:t xml:space="preserve">New Jersey Right to Know Components: Europium (III) oxide / CAS No. 1308-96-9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7/9</w:t>
      </w:r>
    </w:p>
    <w:p>
      <w:r>
        <w:rPr>
          <w:b/>
        </w:rPr>
        <w:t xml:space="preserve">Page 8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8/9</w:t>
      </w:r>
    </w:p>
    <w:p>
      <w:r>
        <w:rPr>
          <w:b/>
        </w:rPr>
        <w:t xml:space="preserve">Page 9</w:t>
      </w:r>
    </w:p>
    <w:p>
      <w:r>
        <w:t xml:space="preserve">Safety Data Sheet for Europium Oxide,</w:t>
      </w:r>
    </w:p>
    <w:p>
      <w:r>
        <w:t xml:space="preserve">                                                                                 Enriched Europium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14-Aug-2019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Europium Oxide, Enriched Europium Oxide   https://www.buyisotope.com                Page 9/9</w:t>
      </w:r>
    </w:p>
    <w:sectPr>
      <w:pgSz w:w="11906" w:h="16838"/>
      <w:pgMar w:top="1134" w:right="1134" w:bottom="1134" w:left="1134"/>
    </w:sectPr>
  </w:body>
</w:document>
</file>