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Europium-151 SDS</w:t>
      </w:r>
    </w:p>
    <w:p>
      <w:r>
        <w:t xml:space="preserve">Publisher: Neonest AB</w:t>
      </w:r>
    </w:p>
    <w:p>
      <w:r>
        <w:t xml:space="preserve">Source: https://resds.com/document/europium-151-sds-eu-151-67f29717b1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Skin Irritant (Category 2)                                   H315</w:t>
      </w:r>
    </w:p>
    <w:p>
      <w:r>
        <w:t xml:space="preserve">Eye Irritant (Category 2)                                    H319</w:t>
      </w:r>
    </w:p>
    <w:p>
      <w:r>
        <w:t xml:space="preserve">STOT SE (Category 3)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% by weight                EC1272/2008</w:t>
      </w:r>
    </w:p>
    <w:p>
      <w:r>
        <w:t xml:space="preserve">                                          1308-96-9                                                 Skin Irrit. 2      H315</w:t>
      </w:r>
    </w:p>
    <w:p>
      <w:r>
        <w:t xml:space="preserve"> Europium (III) oxide                     7440-53-1                                                 Eye Irrit. 2       H319</w:t>
      </w:r>
    </w:p>
    <w:p>
      <w:r>
        <w:t xml:space="preserve">                                                                351.91             &gt;99%</w:t>
      </w:r>
    </w:p>
    <w:p>
      <w:r>
        <w:t xml:space="preserve">                                          215-165-6                                                 STOT SE 3    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 Enriched Europium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Page 3/9</w:t>
      </w:r>
    </w:p>
    <w:p>
      <w:r>
        <w:rPr>
          <w:b/>
        </w:rPr>
        <w:t xml:space="preserve">Page 4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Add ventilation capacity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if discarded as produced,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