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chloride, anhydrous 1765 SDS</w:t>
      </w:r>
    </w:p>
    <w:p>
      <w:r>
        <w:t xml:space="preserve">Publisher: ProChem, Inc.</w:t>
      </w:r>
    </w:p>
    <w:p>
      <w:r>
        <w:t xml:space="preserve">Source: https://resds.com/document/europium-iii-chloride-anhydrous-prochem-en-aa25d831f1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chloride, anhydrous</w:t>
      </w:r>
    </w:p>
    <w:p>
      <w:r>
        <w:t xml:space="preserve"/>
      </w:r>
    </w:p>
    <w:p>
      <w:r>
        <w:t xml:space="preserve">PRODUCT NO:       1765</w:t>
      </w:r>
    </w:p>
    <w:p>
      <w:r>
        <w:t xml:space="preserve"/>
      </w:r>
    </w:p>
    <w:p>
      <w:r>
        <w:t xml:space="preserve">CAS NO:             10025-76-0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        None</w:t>
      </w:r>
    </w:p>
    <w:p>
      <w:r>
        <w:t xml:space="preserve"/>
      </w:r>
    </w:p>
    <w:p>
      <w:r>
        <w:t xml:space="preserve">Signal Word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H303             May be harmful if swallowed.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None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is swallowed.</w:t>
      </w:r>
    </w:p>
    <w:p>
      <w:r>
        <w:t xml:space="preserve">ACUTE HEALTH EFFECTS: May be irritating to skin, eyes, and respiratory tract.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EuCl3</w:t>
      </w:r>
    </w:p>
    <w:p>
      <w:r>
        <w:t xml:space="preserve"/>
      </w:r>
    </w:p>
    <w:p>
      <w:r>
        <w:t xml:space="preserve">Molecular Weight: 258.32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CHLORIDE, ANHYDROUS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COMPOSITION / INFORMATION ON INGREDIENTS (Cont.)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chloride, anhydrous              10025-76-0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Material is non-flammable.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Europium/europium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Always use personal protective equipment. Avoid dust formation. Avoid breathing vapors, mist, or gas.</w:t>
      </w:r>
    </w:p>
    <w:p>
      <w:r>
        <w:t xml:space="preserve">Avoid breathing dust.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formation of dust and aerosols. Provide appropriate exhaust ventilation at places</w:t>
      </w:r>
    </w:p>
    <w:p>
      <w:r>
        <w:t xml:space="preserve">where dust is formed.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to yellow powder</w:t>
      </w:r>
    </w:p>
    <w:p>
      <w:r>
        <w:t xml:space="preserve">MELTING POINT: 850° C</w:t>
      </w:r>
    </w:p>
    <w:p>
      <w:r>
        <w:t xml:space="preserve">BOILING POINT: No data</w:t>
      </w:r>
    </w:p>
    <w:p>
      <w:r>
        <w:t xml:space="preserve">MOLECULAR WEIGHT: 258.32 g/mole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CHLORIDE, ANHYDROUS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  PHYSICAL AND CHEMICAL PROPERTIES (Cont.)</w:t>
      </w:r>
    </w:p>
    <w:p>
      <w:r>
        <w:t xml:space="preserve"/>
      </w:r>
    </w:p>
    <w:p>
      <w:r>
        <w:t xml:space="preserve">ODOR: No data available</w:t>
      </w:r>
    </w:p>
    <w:p>
      <w:r>
        <w:t xml:space="preserve">SPECIFIC GRAVITY: 4.89 gm/ml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Active metals and strong oxidizing agents.</w:t>
      </w:r>
    </w:p>
    <w:p>
      <w:r>
        <w:t xml:space="preserve">DECOMPOSITION PRODUCTS: Hydrogen chloride gas, Europium/europium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mouse – 3,257 mg/kg</w:t>
      </w:r>
    </w:p>
    <w:p>
      <w:r>
        <w:t xml:space="preserve">RTECS DATA: Oral (mouse): LD50: 3527 mg/kg. Intraperitoneal (mouse): LD50: 387 mg/kg. Intraperitoneal (guinea pig):</w:t>
      </w:r>
    </w:p>
    <w:p>
      <w:r>
        <w:t xml:space="preserve">LD50: 156 mg.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chloride, anhydrous</w:t>
      </w:r>
    </w:p>
    <w:p>
      <w:r>
        <w:t xml:space="preserve">NEW JERSEY RIGHT TO KNOW COMPONENTS: Europium (III) chloride, anhydrous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CHLORIDE, ANHYDROUS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SECTION 16  OTHER INFORMATION</w:t>
      </w:r>
    </w:p>
    <w:p>
      <w:r>
        <w:t xml:space="preserve"/>
      </w:r>
    </w:p>
    <w:p>
      <w:r>
        <w:t xml:space="preserve">  DISCLAIMER: The information herein is believed to be accurate and reliable as of the date compiled. However, Prochem, Inc.</w:t>
      </w:r>
    </w:p>
    <w:p>
      <w:r>
        <w:t xml:space="preserve">  makes no representation, warranty, or guarantee of any kind with respect to the information in this document or any use of the</w:t>
      </w:r>
    </w:p>
    <w:p>
      <w:r>
        <w:t xml:space="preserve">  product based on the information.</w:t>
      </w:r>
    </w:p>
    <w:p>
      <w:r>
        <w:t xml:space="preserve">  DATE PREPARED: 03/14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CHLORIDE, ANHYDROUS                                                            PAGE 4</w:t>
      </w:r>
    </w:p>
    <w:sectPr>
      <w:pgSz w:w="11906" w:h="16838"/>
      <w:pgMar w:top="1134" w:right="1134" w:bottom="1134" w:left="1134"/>
    </w:sectPr>
  </w:body>
</w:document>
</file>