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Gadolinium-152 SDS</w:t>
      </w:r>
    </w:p>
    <w:p>
      <w:r>
        <w:t xml:space="preserve">Publisher: Neonest AB</w:t>
      </w:r>
    </w:p>
    <w:p>
      <w:r>
        <w:t xml:space="preserve">Source: https://resds.com/document/gadolinium-152-sds-gd-152-3133f15b57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Gadolinium Oxide, Enriched Gadolinium.</w:t>
      </w:r>
    </w:p>
    <w:p>
      <w:r>
        <w:t xml:space="preserve">Molecular weight: 362.50</w:t>
      </w:r>
    </w:p>
    <w:p>
      <w:r>
        <w:t xml:space="preserve">Chemical formula: Gd2O3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Hazard statement:</w:t>
      </w:r>
    </w:p>
    <w:p>
      <w:r>
        <w:t xml:space="preserve">Not classified as hazardous.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1/8</w:t>
      </w:r>
    </w:p>
    <w:p>
      <w:r>
        <w:rPr>
          <w:b/>
        </w:rPr>
        <w:t xml:space="preserve">Page 2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   Enriched Gadolinium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5-March-2015</w:t>
      </w:r>
    </w:p>
    <w:p>
      <w:r>
        <w:t xml:space="preserve">                                                                                  Revision Date: 14-Aug-2019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 CAS-No.            Molecular         Concentration               Classification</w:t>
      </w:r>
    </w:p>
    <w:p>
      <w:r>
        <w:t xml:space="preserve">  Substance name (IUPAC/EC)</w:t>
      </w:r>
    </w:p>
    <w:p>
      <w:r>
        <w:t xml:space="preserve">                                             EC-No.             weight            % by weight                EC1272/2008</w:t>
      </w:r>
    </w:p>
    <w:p>
      <w:r>
        <w:t xml:space="preserve">                                          12064-62-9</w:t>
      </w:r>
    </w:p>
    <w:p>
      <w:r>
        <w:t xml:space="preserve"> Digadolinium trioxide                                              362.50            &gt;99%                   Not Classified.</w:t>
      </w:r>
    </w:p>
    <w:p>
      <w:r>
        <w:t xml:space="preserve">                                           235-060-9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Move patient to fresh air. If not breathing, give artificial respiration. Consult a physician.</w:t>
      </w:r>
    </w:p>
    <w:p>
      <w:r>
        <w:t xml:space="preserve">In case of skin contact: Remove contaminated clothing, then flush with water for at least 15 minutes. Wash clothing</w:t>
      </w:r>
    </w:p>
    <w:p>
      <w:r>
        <w:t xml:space="preserve">thoroughly before reuse. Consult a physician.</w:t>
      </w:r>
    </w:p>
    <w:p>
      <w:r>
        <w:t xml:space="preserve">In case of eye contact: Immediately flush eyes with plenty of water for at least 15 minutes, lifting lower and upper</w:t>
      </w:r>
    </w:p>
    <w:p>
      <w:r>
        <w:t xml:space="preserve">eyelids occasionally. Get medical attention.</w:t>
      </w:r>
    </w:p>
    <w:p>
      <w:r>
        <w:t xml:space="preserve">In case of ingestion: Do not induce vomiting. Get immediate medical help. If patient is conscious, give large quantity</w:t>
      </w:r>
    </w:p>
    <w:p>
      <w:r>
        <w:t xml:space="preserve">of water/milk. If irritation continues, seek medical attention immediately.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Eyes: Causes serious eye irritation.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firefighting measures that are appropriate to the surrounding fire.</w:t>
      </w:r>
    </w:p>
    <w:p>
      <w:r>
        <w:t xml:space="preserve">Unsuitable extinguishing media: None known.</w:t>
      </w:r>
    </w:p>
    <w:p>
      <w:r>
        <w:t xml:space="preserve">Special hazards arising from the mixture: None known.</w:t>
      </w:r>
    </w:p>
    <w:p>
      <w:r>
        <w:t xml:space="preserve">Advice for fire-fighters: Wear self-contained breathing apparatus and protective clothing.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Use personal protective equipment. Avoid dust formation. Avoid breathing vapours, mist or</w:t>
      </w:r>
    </w:p>
    <w:p>
      <w:r>
        <w:t xml:space="preserve">gas. Ensure adequate ventilation. Avoid breathing dust. For personal protection, see section 8.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Gadolinium Oxide, Enriched Gadolinium      https://www.buyisotope.com                        Page 2/8</w:t>
      </w:r>
    </w:p>
    <w:p>
      <w:r>
        <w:rPr>
          <w:b/>
        </w:rPr>
        <w:t xml:space="preserve">Page 3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Pick up and arrange disposal without creating dust. Sweep up and shovel. Keep in suitable</w:t>
      </w:r>
    </w:p>
    <w:p>
      <w:r>
        <w:t xml:space="preserve">closed containers for disposal.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contact with skin and eyes. Avoid formation of dust and aerosols. Provide appropriate</w:t>
      </w:r>
    </w:p>
    <w:p>
      <w:r>
        <w:t xml:space="preserve">exhaust ventilation at places where dust is formed.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tightly sealed when not in use. Store in a cool, dry area.</w:t>
      </w:r>
    </w:p>
    <w:p>
      <w:r>
        <w:t xml:space="preserve">Hygroscopic. Store under inert gas.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Handle in accordance with good industrial hygiene and safety practice. Wash hands</w:t>
      </w:r>
    </w:p>
    <w:p>
      <w:r>
        <w:t xml:space="preserve">before breaks and at the end of workday.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ANSI-approved chemical goggles. Maintain eye wash fountain and quick-drench facilities in work</w:t>
      </w:r>
    </w:p>
    <w:p>
      <w:r>
        <w:t xml:space="preserve">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protective clothing as appropriate.</w:t>
      </w:r>
    </w:p>
    <w:p>
      <w:r>
        <w:t xml:space="preserve">Respiratory protection: If discomfort is experienced, use an approved air-purifying respirator. Respiratory protection</w:t>
      </w:r>
    </w:p>
    <w:p>
      <w:r>
        <w:t xml:space="preserve">should be worn when there is a potential to exceed the exposure limit requirements or guidelines.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(hygroscopic powder).</w:t>
      </w:r>
    </w:p>
    <w:p>
      <w:r>
        <w:t xml:space="preserve">Colour: White.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362.50</w:t>
      </w:r>
    </w:p>
    <w:p>
      <w:r>
        <w:t xml:space="preserve">pH (concentration): No data available.</w:t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3/8</w:t>
      </w:r>
    </w:p>
    <w:p>
      <w:r>
        <w:rPr>
          <w:b/>
        </w:rPr>
        <w:t xml:space="preserve">Page 4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  Enriched Gadolinium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5-March-2015</w:t>
      </w:r>
    </w:p>
    <w:p>
      <w:r>
        <w:t xml:space="preserve">                                                                                 Revision Date: 14-Aug-2019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Melting point/range (°C): 2420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No data available.</w:t>
      </w:r>
    </w:p>
    <w:p>
      <w:r>
        <w:t xml:space="preserve">Relative density (25 °C): 7.407 g/cm3</w:t>
      </w:r>
    </w:p>
    <w:p>
      <w:r>
        <w:t xml:space="preserve">Water solubility (g/L) at 20 °C: Very slightly soluble in water.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Heat.</w:t>
      </w:r>
    </w:p>
    <w:p>
      <w:r>
        <w:t xml:space="preserve">Incompatible materials: Air, halogens, and strong acids.</w:t>
      </w:r>
    </w:p>
    <w:p>
      <w:r>
        <w:t xml:space="preserve">Hazardous decomposition products: Toxic fumes.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LD50 Oral Rat: &gt; 5000 mg/kg.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NTP: No</w:t>
      </w:r>
    </w:p>
    <w:p>
      <w:r>
        <w:t xml:space="preserve">IARC: No</w:t>
      </w:r>
    </w:p>
    <w:p>
      <w:r>
        <w:t xml:space="preserve">OSHA: No</w:t>
      </w:r>
    </w:p>
    <w:p>
      <w:r>
        <w:t xml:space="preserve">Reproductive toxicity:</w:t>
      </w:r>
    </w:p>
    <w:p>
      <w:r>
        <w:t xml:space="preserve"/>
      </w:r>
    </w:p>
    <w:p>
      <w:r>
        <w:t xml:space="preserve">Safety Data Sheet (SDS) for Gadolinium Oxide, Enriched Gadolinium   https://www.buyisotope.com                    Page 4/8</w:t>
      </w:r>
    </w:p>
    <w:p>
      <w:r>
        <w:rPr>
          <w:b/>
        </w:rPr>
        <w:t xml:space="preserve">Page 5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Do not allow material to be released to the environment.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local hazardous or chemical waste disposal agency for regulations. Dispose of in</w:t>
      </w:r>
    </w:p>
    <w:p>
      <w:r>
        <w:t xml:space="preserve">accordance with local and national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5/8</w:t>
      </w:r>
    </w:p>
    <w:p>
      <w:r>
        <w:rPr>
          <w:b/>
        </w:rPr>
        <w:t xml:space="preserve">Page 6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311/312: Hazards Acute Health Hazard.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Digadolinium trioxide / CAS No. 12064-62-9</w:t>
      </w:r>
    </w:p>
    <w:p>
      <w:r>
        <w:t xml:space="preserve">New Jersey Right to Know Components: Digadolinium trioxide / CAS No. 12064-62-9</w:t>
      </w:r>
    </w:p>
    <w:p>
      <w:r>
        <w:t xml:space="preserve">California Prop. 65 Components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TSCA Listed: All components are listed.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6/8</w:t>
      </w:r>
    </w:p>
    <w:p>
      <w:r>
        <w:rPr>
          <w:b/>
        </w:rPr>
        <w:t xml:space="preserve">Page 7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Regulation (EC) No. 1272/2008: N/A</w:t>
      </w:r>
    </w:p>
    <w:p>
      <w:r>
        <w:t xml:space="preserve">Canada WHMIS Classification: N/A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7/8</w:t>
      </w:r>
    </w:p>
    <w:p>
      <w:r>
        <w:rPr>
          <w:b/>
        </w:rPr>
        <w:t xml:space="preserve">Page 8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8/8</w:t>
      </w:r>
    </w:p>
    <w:sectPr>
      <w:pgSz w:w="11906" w:h="16838"/>
      <w:pgMar w:top="1134" w:right="1134" w:bottom="1134" w:left="1134"/>
    </w:sectPr>
  </w:body>
</w:document>
</file>