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Doped Ceria SDS</w:t>
      </w:r>
    </w:p>
    <w:p>
      <w:r>
        <w:t xml:space="preserve">Publisher: Nexceris</w:t>
      </w:r>
    </w:p>
    <w:p>
      <w:r>
        <w:t xml:space="preserve">Source: https://resds.com/document/gadolinium-doped-ceria-sds-en-0b477e0e01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Gadolinium Doped Ceria</w:t>
      </w:r>
    </w:p>
    <w:p>
      <w:r>
        <w:t xml:space="preserve"/>
      </w:r>
    </w:p>
    <w:p>
      <w:r>
        <w:t xml:space="preserve">Nexceris</w:t>
      </w:r>
    </w:p>
    <w:p>
      <w:r>
        <w:t xml:space="preserve">Part Number: Not Available                                                                                                           Issue Date: 06/12/2025</w:t>
      </w:r>
    </w:p>
    <w:p>
      <w:r>
        <w:t xml:space="preserve">Version No: 1.2                                                                                                                   Revision Date: 06/12/2025</w:t>
      </w:r>
    </w:p>
    <w:p>
      <w:r>
        <w:t xml:space="preserve">Safety Data Sheet according to OSHA HazCom Standard (2024) requirements                                                                       Print Date: 06/12/2025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L.GHS.USA.EN</w:t>
      </w:r>
    </w:p>
    <w:p>
      <w:r>
        <w:t xml:space="preserve"/>
      </w:r>
    </w:p>
    <w:p>
      <w:r>
        <w:t xml:space="preserve"/>
      </w:r>
    </w:p>
    <w:p>
      <w:r>
        <w:t xml:space="preserve">SECTION 1 Identification</w:t>
      </w:r>
    </w:p>
    <w:p>
      <w:r>
        <w:t xml:space="preserve"/>
      </w:r>
    </w:p>
    <w:p>
      <w:r>
        <w:t xml:space="preserve"/>
      </w:r>
    </w:p>
    <w:p>
      <w:r>
        <w:t xml:space="preserve">Product Identifier</w:t>
      </w:r>
    </w:p>
    <w:p>
      <w:r>
        <w:t xml:space="preserve"/>
      </w:r>
    </w:p>
    <w:p>
      <w:r>
        <w:t xml:space="preserve">             Product name    Gadolinium Doped Ceria</w:t>
      </w:r>
    </w:p>
    <w:p>
      <w:r>
        <w:t xml:space="preserve"/>
      </w:r>
    </w:p>
    <w:p>
      <w:r>
        <w:t xml:space="preserve">              Synonyms   GDC, CGO</w:t>
      </w:r>
    </w:p>
    <w:p>
      <w:r>
        <w:t xml:space="preserve"/>
      </w:r>
    </w:p>
    <w:p>
      <w:r>
        <w:t xml:space="preserve">            Other means of</w:t>
      </w:r>
    </w:p>
    <w:p>
      <w:r>
        <w:t xml:space="preserve">                              Not Available</w:t>
      </w:r>
    </w:p>
    <w:p>
      <w:r>
        <w:t xml:space="preserve">                 identification</w:t>
      </w:r>
    </w:p>
    <w:p>
      <w:r>
        <w:t xml:space="preserve"/>
      </w:r>
    </w:p>
    <w:p>
      <w:r>
        <w:t xml:space="preserve"/>
      </w:r>
    </w:p>
    <w:p>
      <w:r>
        <w:t xml:space="preserve">Recommended use of the chemical and restrictions on use</w:t>
      </w:r>
    </w:p>
    <w:p>
      <w:r>
        <w:t xml:space="preserve"/>
      </w:r>
    </w:p>
    <w:p>
      <w:r>
        <w:t xml:space="preserve">    Relevant identified uses    Laboratory chemicals and manufacture of substances</w:t>
      </w:r>
    </w:p>
    <w:p>
      <w:r>
        <w:t xml:space="preserve"/>
      </w:r>
    </w:p>
    <w:p>
      <w:r>
        <w:t xml:space="preserve"/>
      </w:r>
    </w:p>
    <w:p>
      <w:r>
        <w:t xml:space="preserve">Name, address, and telephone number of the chemical manufacturer, importer, or other responsible party</w:t>
      </w:r>
    </w:p>
    <w:p>
      <w:r>
        <w:t xml:space="preserve"/>
      </w:r>
    </w:p>
    <w:p>
      <w:r>
        <w:t xml:space="preserve">  Registered company name    Nexceris</w:t>
      </w:r>
    </w:p>
    <w:p>
      <w:r>
        <w:t xml:space="preserve"/>
      </w:r>
    </w:p>
    <w:p>
      <w:r>
        <w:t xml:space="preserve">                 Address   404 Enterprise Drive Lewis Center Ohio 43035 United States</w:t>
      </w:r>
    </w:p>
    <w:p>
      <w:r>
        <w:t xml:space="preserve"/>
      </w:r>
    </w:p>
    <w:p>
      <w:r>
        <w:t xml:space="preserve">                Telephone    +1-614-842-6606</w:t>
      </w:r>
    </w:p>
    <w:p>
      <w:r>
        <w:t xml:space="preserve"/>
      </w:r>
    </w:p>
    <w:p>
      <w:r>
        <w:t xml:space="preserve">                     Fax    Not Available</w:t>
      </w:r>
    </w:p>
    <w:p>
      <w:r>
        <w:t xml:space="preserve"/>
      </w:r>
    </w:p>
    <w:p>
      <w:r>
        <w:t xml:space="preserve">                  Website    www.nexceris.com</w:t>
      </w:r>
    </w:p>
    <w:p>
      <w:r>
        <w:t xml:space="preserve"/>
      </w:r>
    </w:p>
    <w:p>
      <w:r>
        <w:t xml:space="preserve">                     Email    info@nexceris.com</w:t>
      </w:r>
    </w:p>
    <w:p>
      <w:r>
        <w:t xml:space="preserve"/>
      </w:r>
    </w:p>
    <w:p>
      <w:r>
        <w:t xml:space="preserve"/>
      </w:r>
    </w:p>
    <w:p>
      <w:r>
        <w:t xml:space="preserve">Emergency phone number</w:t>
      </w:r>
    </w:p>
    <w:p>
      <w:r>
        <w:t xml:space="preserve"/>
      </w:r>
    </w:p>
    <w:p>
      <w:r>
        <w:t xml:space="preserve">  Association / Organisation    InfoTrac</w:t>
      </w:r>
    </w:p>
    <w:p>
      <w:r>
        <w:t xml:space="preserve"/>
      </w:r>
    </w:p>
    <w:p>
      <w:r>
        <w:t xml:space="preserve">      Emergency telephone</w:t>
      </w:r>
    </w:p>
    <w:p>
      <w:r>
        <w:t xml:space="preserve">                              +1-800-535-5053</w:t>
      </w:r>
    </w:p>
    <w:p>
      <w:r>
        <w:t xml:space="preserve">                number(s)</w:t>
      </w:r>
    </w:p>
    <w:p>
      <w:r>
        <w:t xml:space="preserve"/>
      </w:r>
    </w:p>
    <w:p>
      <w:r>
        <w:t xml:space="preserve">          Other emergency</w:t>
      </w:r>
    </w:p>
    <w:p>
      <w:r>
        <w:t xml:space="preserve">                            Not Available</w:t>
      </w:r>
    </w:p>
    <w:p>
      <w:r>
        <w:t xml:space="preserve">       telephone number(s)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2 Hazard(s)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NFPA 704 diamond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Note: The hazard category numbers found in GHS classification in</w:t>
      </w:r>
    </w:p>
    <w:p>
      <w:r>
        <w:t xml:space="preserve"/>
      </w:r>
    </w:p>
    <w:p>
      <w:r>
        <w:t xml:space="preserve">                          section 2 of this SDSs are NOT to be used to fill in the NFPA 704</w:t>
      </w:r>
    </w:p>
    <w:p>
      <w:r>
        <w:t xml:space="preserve"/>
      </w:r>
    </w:p>
    <w:p>
      <w:r>
        <w:t xml:space="preserve">                       diamond. Blue = Health Red = Fire Yellow = Reactivity White =</w:t>
      </w:r>
    </w:p>
    <w:p>
      <w:r>
        <w:t xml:space="preserve"/>
      </w:r>
    </w:p>
    <w:p>
      <w:r>
        <w:t xml:space="preserve">                         Special (Oxidizer or water reactive substances)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Acute Toxicity (Oral) Category 4, Skin Corrosion/Irritation Category 2, Serious Eye Damage/Eye Irritation Category 2A, Specific</w:t>
      </w:r>
    </w:p>
    <w:p>
      <w:r>
        <w:t xml:space="preserve">                Classification</w:t>
      </w:r>
    </w:p>
    <w:p>
      <w:r>
        <w:t xml:space="preserve">                                  Target Organ Toxicity - Single Exposure (Respiratory Tract Irritation) Category 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Hazard pictogram(s)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Page 1 continued...</w:t>
      </w:r>
    </w:p>
    <w:p>
      <w:r>
        <w:rPr>
          <w:b/>
        </w:rPr>
        <w:t xml:space="preserve">Page 2</w:t>
      </w:r>
    </w:p>
    <w:p>
      <w:r>
        <w:t xml:space="preserve">Part Number: Not Available                                           Page 2 of 13                                                        Issue Date: 06/12/2025</w:t>
      </w:r>
    </w:p>
    <w:p>
      <w:r>
        <w:t xml:space="preserve">Version No: 1.2                                                                                                                                Revision Date: 06/12/2025                                                   Gadolinium Doped Ceria</w:t>
      </w:r>
    </w:p>
    <w:p>
      <w:r>
        <w:t xml:space="preserve">                                                                                                                                                                          Print Date: 06/12/2025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Signal word   Warning</w:t>
      </w:r>
    </w:p>
    <w:p>
      <w:r>
        <w:t xml:space="preserve"/>
      </w:r>
    </w:p>
    <w:p>
      <w:r>
        <w:t xml:space="preserve"/>
      </w:r>
    </w:p>
    <w:p>
      <w:r>
        <w:t xml:space="preserve"> Hazard statement(s)</w:t>
      </w:r>
    </w:p>
    <w:p>
      <w:r>
        <w:t xml:space="preserve"/>
      </w:r>
    </w:p>
    <w:p>
      <w:r>
        <w:t xml:space="preserve">                    H302    Harmful if swallowed.</w:t>
      </w:r>
    </w:p>
    <w:p>
      <w:r>
        <w:t xml:space="preserve"/>
      </w:r>
    </w:p>
    <w:p>
      <w:r>
        <w:t xml:space="preserve">                    H315   Causes skin irritation.</w:t>
      </w:r>
    </w:p>
    <w:p>
      <w:r>
        <w:t xml:space="preserve"/>
      </w:r>
    </w:p>
    <w:p>
      <w:r>
        <w:t xml:space="preserve">                    H319   Causes serious eye irritation.</w:t>
      </w:r>
    </w:p>
    <w:p>
      <w:r>
        <w:t xml:space="preserve"/>
      </w:r>
    </w:p>
    <w:p>
      <w:r>
        <w:t xml:space="preserve">                    H335  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 Hazard(s) not otherwise classified</w:t>
      </w:r>
    </w:p>
    <w:p>
      <w:r>
        <w:t xml:space="preserve"/>
      </w:r>
    </w:p>
    <w:p>
      <w:r>
        <w:t xml:space="preserve">   Not Applicable</w:t>
      </w:r>
    </w:p>
    <w:p>
      <w:r>
        <w:t xml:space="preserve"/>
      </w:r>
    </w:p>
    <w:p>
      <w:r>
        <w:t xml:space="preserve"/>
      </w:r>
    </w:p>
    <w:p>
      <w:r>
        <w:t xml:space="preserve"> Precautionary statement(s) Prevention</w:t>
      </w:r>
    </w:p>
    <w:p>
      <w:r>
        <w:t xml:space="preserve"/>
      </w:r>
    </w:p>
    <w:p>
      <w:r>
        <w:t xml:space="preserve">                     P271   Use only outdoors or in a well-ventilated area.</w:t>
      </w:r>
    </w:p>
    <w:p>
      <w:r>
        <w:t xml:space="preserve"/>
      </w:r>
    </w:p>
    <w:p>
      <w:r>
        <w:t xml:space="preserve">                     P261    Avoid breathing dust/fumes.</w:t>
      </w:r>
    </w:p>
    <w:p>
      <w:r>
        <w:t xml:space="preserve"/>
      </w:r>
    </w:p>
    <w:p>
      <w:r>
        <w:t xml:space="preserve">                     P264   Wash all exposed external body areas thoroughly after handling.</w:t>
      </w:r>
    </w:p>
    <w:p>
      <w:r>
        <w:t xml:space="preserve"/>
      </w:r>
    </w:p>
    <w:p>
      <w:r>
        <w:t xml:space="preserve">                     P270   Do not eat, drink or smoke when using this product.</w:t>
      </w:r>
    </w:p>
    <w:p>
      <w:r>
        <w:t xml:space="preserve"/>
      </w:r>
    </w:p>
    <w:p>
      <w:r>
        <w:t xml:space="preserve">                     P280   Wear protective gloves, protective clothing, eye protection and face protection.</w:t>
      </w:r>
    </w:p>
    <w:p>
      <w:r>
        <w:t xml:space="preserve"/>
      </w:r>
    </w:p>
    <w:p>
      <w:r>
        <w:t xml:space="preserve"/>
      </w:r>
    </w:p>
    <w:p>
      <w:r>
        <w:t xml:space="preserve"> Precautionary statement(s) Response</w:t>
      </w:r>
    </w:p>
    <w:p>
      <w:r>
        <w:t xml:space="preserve"/>
      </w:r>
    </w:p>
    <w:p>
      <w:r>
        <w:t xml:space="preserve">           P305+P351+P338    IF IN EYES: Rinse cautiously with water for several minutes. Remove contact lenses, if present and easy to do. Continue rinsing.</w:t>
      </w:r>
    </w:p>
    <w:p>
      <w:r>
        <w:t xml:space="preserve"/>
      </w:r>
    </w:p>
    <w:p>
      <w:r>
        <w:t xml:space="preserve">                     P312    Call a POISON CENTER/doctor/physician/first aider/if you feel unwell.</w:t>
      </w:r>
    </w:p>
    <w:p>
      <w:r>
        <w:t xml:space="preserve"/>
      </w:r>
    </w:p>
    <w:p>
      <w:r>
        <w:t xml:space="preserve">                P337+P313       If eye irritation persists: Get medical advice/attention.</w:t>
      </w:r>
    </w:p>
    <w:p>
      <w:r>
        <w:t xml:space="preserve"/>
      </w:r>
    </w:p>
    <w:p>
      <w:r>
        <w:t xml:space="preserve">                P301+P312    IF SWALLOWED: Call a POISON CENTER/doctor/physician/first aider/if you feel unwell.</w:t>
      </w:r>
    </w:p>
    <w:p>
      <w:r>
        <w:t xml:space="preserve"/>
      </w:r>
    </w:p>
    <w:p>
      <w:r>
        <w:t xml:space="preserve">                P302+P352    IF ON SKIN: Wash with plenty of water and soap.</w:t>
      </w:r>
    </w:p>
    <w:p>
      <w:r>
        <w:t xml:space="preserve"/>
      </w:r>
    </w:p>
    <w:p>
      <w:r>
        <w:t xml:space="preserve">                P304+P340    IF INHALED: Remove person to fresh air and keep comfortable for breathing.</w:t>
      </w:r>
    </w:p>
    <w:p>
      <w:r>
        <w:t xml:space="preserve"/>
      </w:r>
    </w:p>
    <w:p>
      <w:r>
        <w:t xml:space="preserve">                     P330    Rinse mouth.</w:t>
      </w:r>
    </w:p>
    <w:p>
      <w:r>
        <w:t xml:space="preserve"/>
      </w:r>
    </w:p>
    <w:p>
      <w:r>
        <w:t xml:space="preserve">                P332+P313       If skin irritation occurs: Get medical advice/attention.</w:t>
      </w:r>
    </w:p>
    <w:p>
      <w:r>
        <w:t xml:space="preserve"/>
      </w:r>
    </w:p>
    <w:p>
      <w:r>
        <w:t xml:space="preserve">                P362+P364   Take off contaminated clothing and wash it before reuse.</w:t>
      </w:r>
    </w:p>
    <w:p>
      <w:r>
        <w:t xml:space="preserve"/>
      </w:r>
    </w:p>
    <w:p>
      <w:r>
        <w:t xml:space="preserve"/>
      </w:r>
    </w:p>
    <w:p>
      <w:r>
        <w:t xml:space="preserve"> Precautionary statement(s) Storage</w:t>
      </w:r>
    </w:p>
    <w:p>
      <w:r>
        <w:t xml:space="preserve"/>
      </w:r>
    </w:p>
    <w:p>
      <w:r>
        <w:t xml:space="preserve">                     P405    Store locked up.</w:t>
      </w:r>
    </w:p>
    <w:p>
      <w:r>
        <w:t xml:space="preserve"/>
      </w:r>
    </w:p>
    <w:p>
      <w:r>
        <w:t xml:space="preserve">                P403+P233    Store in a well-ventilated place. Keep container tightly closed.</w:t>
      </w:r>
    </w:p>
    <w:p>
      <w:r>
        <w:t xml:space="preserve"/>
      </w:r>
    </w:p>
    <w:p>
      <w:r>
        <w:t xml:space="preserve"/>
      </w:r>
    </w:p>
    <w:p>
      <w:r>
        <w:t xml:space="preserve"> Precautionary statement(s) Disposal</w:t>
      </w:r>
    </w:p>
    <w:p>
      <w:r>
        <w:t xml:space="preserve"/>
      </w:r>
    </w:p>
    <w:p>
      <w:r>
        <w:t xml:space="preserve">                     P501    Dispose of contents/container to authorised hazardous or special waste collection point in accordance with any local regulation.</w:t>
      </w:r>
    </w:p>
    <w:p>
      <w:r>
        <w:t xml:space="preserve"/>
      </w:r>
    </w:p>
    <w:p>
      <w:r>
        <w:t xml:space="preserve"/>
      </w:r>
    </w:p>
    <w:p>
      <w:r>
        <w:t xml:space="preserve"> SECTION 3 Composition / information on ingredients</w:t>
      </w:r>
    </w:p>
    <w:p>
      <w:r>
        <w:t xml:space="preserve"/>
      </w:r>
    </w:p>
    <w:p>
      <w:r>
        <w:t xml:space="preserve"/>
      </w:r>
    </w:p>
    <w:p>
      <w:r>
        <w:t xml:space="preserve"> Substances</w:t>
      </w:r>
    </w:p>
    <w:p>
      <w:r>
        <w:t xml:space="preserve"/>
      </w:r>
    </w:p>
    <w:p>
      <w:r>
        <w:t xml:space="preserve">   See section below for composition of Mixtures</w:t>
      </w:r>
    </w:p>
    <w:p>
      <w:r>
        <w:t xml:space="preserve"/>
      </w:r>
    </w:p>
    <w:p>
      <w:r>
        <w:t xml:space="preserve"/>
      </w:r>
    </w:p>
    <w:p>
      <w:r>
        <w:t xml:space="preserve"> Mixtures</w:t>
      </w:r>
    </w:p>
    <w:p>
      <w:r>
        <w:t xml:space="preserve"/>
      </w:r>
    </w:p>
    <w:p>
      <w:r>
        <w:t xml:space="preserve">  CAS No                     %[weight]                  Name</w:t>
      </w:r>
    </w:p>
    <w:p>
      <w:r>
        <w:t xml:space="preserve"/>
      </w:r>
    </w:p>
    <w:p>
      <w:r>
        <w:t xml:space="preserve">   1306-38-3                    80-100                          Cerium Oxide (1306-38-3)</w:t>
      </w:r>
    </w:p>
    <w:p>
      <w:r>
        <w:t xml:space="preserve">   12064-62-9                   10-30                             Gadolinium Oxide (12064-62-9)</w:t>
      </w:r>
    </w:p>
    <w:p>
      <w:r>
        <w:t xml:space="preserve"/>
      </w:r>
    </w:p>
    <w:p>
      <w:r>
        <w:t xml:space="preserve"/>
      </w:r>
    </w:p>
    <w:p>
      <w:r>
        <w:t xml:space="preserve">   The specific chemical identity and/or exact percentage (concentration) of composition has been withheld as a trade secret.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SECTION 4 First-aid measures</w:t>
      </w:r>
    </w:p>
    <w:p>
      <w:r>
        <w:t xml:space="preserve"/>
      </w:r>
    </w:p>
    <w:p>
      <w:r>
        <w:t xml:space="preserve"/>
      </w:r>
    </w:p>
    <w:p>
      <w:r>
        <w:t xml:space="preserve"> Description of first aid measures</w:t>
      </w:r>
    </w:p>
    <w:p>
      <w:r>
        <w:t xml:space="preserve"/>
      </w:r>
    </w:p>
    <w:p>
      <w:r>
        <w:t xml:space="preserve">                                                           If this product comes in contact with the eyes:</w:t>
      </w:r>
    </w:p>
    <w:p>
      <w:r>
        <w:t xml:space="preserve">                             Wash out immediately with fresh running water.</w:t>
      </w:r>
    </w:p>
    <w:p>
      <w:r>
        <w:t xml:space="preserve">                                  Ensure complete irrigation of the eye by keeping eyelids apart and away from eye and moving the eyelids by occasionally</w:t>
      </w:r>
    </w:p>
    <w:p>
      <w:r>
        <w:t xml:space="preserve">               Eye Contact</w:t>
      </w:r>
    </w:p>
    <w:p>
      <w:r>
        <w:t xml:space="preserve">                                                      lifting the upper and lower lids.</w:t>
      </w:r>
    </w:p>
    <w:p>
      <w:r>
        <w:t xml:space="preserve">                                Seek medical attention without delay; if pain persists or recurs seek medical attention.</w:t>
      </w:r>
    </w:p>
    <w:p>
      <w:r>
        <w:t xml:space="preserve">                                Removal of contact lenses after an eye injury should only be undertaken by skilled personnel.</w:t>
      </w:r>
    </w:p>
    <w:p>
      <w:r>
        <w:t xml:space="preserve"/>
      </w:r>
    </w:p>
    <w:p>
      <w:r>
        <w:t xml:space="preserve">                Skin Contact       If skin contact occurs: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Continued...</w:t>
      </w:r>
    </w:p>
    <w:p>
      <w:r>
        <w:rPr>
          <w:b/>
        </w:rPr>
        <w:t xml:space="preserve">Page 3</w:t>
      </w:r>
    </w:p>
    <w:p>
      <w:r>
        <w:t xml:space="preserve">Part Number: Not Available                                           Page 3 of 13                                                        Issue Date: 06/12/2025</w:t>
      </w:r>
    </w:p>
    <w:p>
      <w:r>
        <w:t xml:space="preserve">Version No: 1.2                                                                                                                                Revision Date: 06/12/2025                                                   Gadolinium Doped Ceria</w:t>
      </w:r>
    </w:p>
    <w:p>
      <w:r>
        <w:t xml:space="preserve">                                                                                                                                                                          Print Date: 06/12/2025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Immediately remove all contaminated clothing, including footwear.</w:t>
      </w:r>
    </w:p>
    <w:p>
      <w:r>
        <w:t xml:space="preserve">                                     Flush skin and hair with running water (and soap if available).</w:t>
      </w:r>
    </w:p>
    <w:p>
      <w:r>
        <w:t xml:space="preserve">                                Seek medical attention in event of irritation.</w:t>
      </w:r>
    </w:p>
    <w:p>
      <w:r>
        <w:t xml:space="preserve"/>
      </w:r>
    </w:p>
    <w:p>
      <w:r>
        <w:t xml:space="preserve">                                                                 If fumes, aerosols or combustion products are inhaled remove from contaminated area.</w:t>
      </w:r>
    </w:p>
    <w:p>
      <w:r>
        <w:t xml:space="preserve">                     Inhalation</w:t>
      </w:r>
    </w:p>
    <w:p>
      <w:r>
        <w:t xml:space="preserve">                                    Other measures are usually unnecessary.</w:t>
      </w:r>
    </w:p>
    <w:p>
      <w:r>
        <w:t xml:space="preserve"/>
      </w:r>
    </w:p>
    <w:p>
      <w:r>
        <w:t xml:space="preserve">                                     Immediately give a glass of water.</w:t>
      </w:r>
    </w:p>
    <w:p>
      <w:r>
        <w:t xml:space="preserve">                    Ingestion</w:t>
      </w:r>
    </w:p>
    <w:p>
      <w:r>
        <w:t xml:space="preserve">                                              First aid is not generally required. If in doubt, contact a Poisons Information Centre or a doctor.</w:t>
      </w:r>
    </w:p>
    <w:p>
      <w:r>
        <w:t xml:space="preserve"/>
      </w:r>
    </w:p>
    <w:p>
      <w:r>
        <w:t xml:space="preserve"/>
      </w:r>
    </w:p>
    <w:p>
      <w:r>
        <w:t xml:space="preserve"> Most important symptoms and effects, both acute and delayed</w:t>
      </w:r>
    </w:p>
    <w:p>
      <w:r>
        <w:t xml:space="preserve"/>
      </w:r>
    </w:p>
    <w:p>
      <w:r>
        <w:t xml:space="preserve">   See Section 11</w:t>
      </w:r>
    </w:p>
    <w:p>
      <w:r>
        <w:t xml:space="preserve"/>
      </w:r>
    </w:p>
    <w:p>
      <w:r>
        <w:t xml:space="preserve"/>
      </w:r>
    </w:p>
    <w:p>
      <w:r>
        <w:t xml:space="preserve"> Indication of any immediate medical attention and special treatment needed</w:t>
      </w:r>
    </w:p>
    <w:p>
      <w:r>
        <w:t xml:space="preserve"/>
      </w:r>
    </w:p>
    <w:p>
      <w:r>
        <w:t xml:space="preserve">   Treat symptomatically.</w:t>
      </w:r>
    </w:p>
    <w:p>
      <w:r>
        <w:t xml:space="preserve">   As in all cases of suspected poisoning, follow the ABCDEs of emergency medicine (airway, breathing, circulation, disability, exposure), then the ABCDEs of</w:t>
      </w:r>
    </w:p>
    <w:p>
      <w:r>
        <w:t xml:space="preserve">   toxicology (antidotes, basics, change absorption, change distribution, change elimination).</w:t>
      </w:r>
    </w:p>
    <w:p>
      <w:r>
        <w:t xml:space="preserve">   For poisons (where specific treatment regime is absent):</w:t>
      </w:r>
    </w:p>
    <w:p>
      <w:r>
        <w:t xml:space="preserve">     --------------------------------------------------------------</w:t>
      </w:r>
    </w:p>
    <w:p>
      <w:r>
        <w:t xml:space="preserve">   BASIC TREATMENT</w:t>
      </w:r>
    </w:p>
    <w:p>
      <w:r>
        <w:t xml:space="preserve">     --------------------------------------------------------------</w:t>
      </w:r>
    </w:p>
    <w:p>
      <w:r>
        <w:t xml:space="preserve">       Establish a patent airway with suction where necessary.</w:t>
      </w:r>
    </w:p>
    <w:p>
      <w:r>
        <w:t xml:space="preserve">      Watch for signs of respiratory insufficiency and assist ventilation as necessary.</w:t>
      </w:r>
    </w:p>
    <w:p>
      <w:r>
        <w:t xml:space="preserve">       Administer oxygen by non-rebreather mask at 10 to 15 L/min.</w:t>
      </w:r>
    </w:p>
    <w:p>
      <w:r>
        <w:t xml:space="preserve">       Monitor and treat, where necessary, for pulmonary oedema.</w:t>
      </w:r>
    </w:p>
    <w:p>
      <w:r>
        <w:t xml:space="preserve">       Monitor and treat, where necessary, for shock.</w:t>
      </w:r>
    </w:p>
    <w:p>
      <w:r>
        <w:t xml:space="preserve">       Anticipate seizures.</w:t>
      </w:r>
    </w:p>
    <w:p>
      <w:r>
        <w:t xml:space="preserve">    DO NOT use emetics. Where ingestion is suspected rinse mouth and give up to 200 ml water (5 ml/kg recommended) for dilution where patient is able to</w:t>
      </w:r>
    </w:p>
    <w:p>
      <w:r>
        <w:t xml:space="preserve">       swallow, has a strong gag reflex and does not drool.</w:t>
      </w:r>
    </w:p>
    <w:p>
      <w:r>
        <w:t xml:space="preserve">     --------------------------------------------------------------</w:t>
      </w:r>
    </w:p>
    <w:p>
      <w:r>
        <w:t xml:space="preserve">  ADVANCED TREATMENT</w:t>
      </w:r>
    </w:p>
    <w:p>
      <w:r>
        <w:t xml:space="preserve">     --------------------------------------------------------------</w:t>
      </w:r>
    </w:p>
    <w:p>
      <w:r>
        <w:t xml:space="preserve">      Consider orotracheal or nasotracheal intubation for airway control in unconscious patient or where respiratory arrest has occurred.</w:t>
      </w:r>
    </w:p>
    <w:p>
      <w:r>
        <w:t xml:space="preserve">       Positive-pressure ventilation using a bag-valve mask might be of use.</w:t>
      </w:r>
    </w:p>
    <w:p>
      <w:r>
        <w:t xml:space="preserve">       Monitor and treat, where necessary, for arrhythmias.</w:t>
      </w:r>
    </w:p>
    <w:p>
      <w:r>
        <w:t xml:space="preserve">        Start an IV D5W TKO. If signs of hypovolaemia are present use lactated Ringers solution. Fluid overload might create complications.</w:t>
      </w:r>
    </w:p>
    <w:p>
      <w:r>
        <w:t xml:space="preserve">      Drug therapy should be considered for pulmonary oedema.</w:t>
      </w:r>
    </w:p>
    <w:p>
      <w:r>
        <w:t xml:space="preserve">      Hypotension with signs of hypovolaemia requires the cautious administration of fluids. Fluid overload might create complications.</w:t>
      </w:r>
    </w:p>
    <w:p>
      <w:r>
        <w:t xml:space="preserve">       Treat seizures with diazepam.</w:t>
      </w:r>
    </w:p>
    <w:p>
      <w:r>
        <w:t xml:space="preserve">      Proparacaine hydrochloride should be used to assist eye irrigation.</w:t>
      </w:r>
    </w:p>
    <w:p>
      <w:r>
        <w:t xml:space="preserve">   BRONSTEIN, A.C. and CURRANCE, P.L.</w:t>
      </w:r>
    </w:p>
    <w:p>
      <w:r>
        <w:t xml:space="preserve">  EMERGENCY CARE FOR HAZARDOUS MATERIALS EXPOSURE: 2nd Ed. 1994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SECTION 5 Fire-fighting measures</w:t>
      </w:r>
    </w:p>
    <w:p>
      <w:r>
        <w:t xml:space="preserve"/>
      </w:r>
    </w:p>
    <w:p>
      <w:r>
        <w:t xml:space="preserve"/>
      </w:r>
    </w:p>
    <w:p>
      <w:r>
        <w:t xml:space="preserve"> Extinguishing media</w:t>
      </w:r>
    </w:p>
    <w:p>
      <w:r>
        <w:t xml:space="preserve"/>
      </w:r>
    </w:p>
    <w:p>
      <w:r>
        <w:t xml:space="preserve">      There is no restriction on the type of extinguisher which may be used.</w:t>
      </w:r>
    </w:p>
    <w:p>
      <w:r>
        <w:t xml:space="preserve">     Use extinguishing media suitable for surrounding area.</w:t>
      </w:r>
    </w:p>
    <w:p>
      <w:r>
        <w:t xml:space="preserve"/>
      </w:r>
    </w:p>
    <w:p>
      <w:r>
        <w:t xml:space="preserve"/>
      </w:r>
    </w:p>
    <w:p>
      <w:r>
        <w:t xml:space="preserve"> Special hazards arising from the substrate or mixture</w:t>
      </w:r>
    </w:p>
    <w:p>
      <w:r>
        <w:t xml:space="preserve"/>
      </w:r>
    </w:p>
    <w:p>
      <w:r>
        <w:t xml:space="preserve">            Fire Incompatibility   None known.</w:t>
      </w:r>
    </w:p>
    <w:p>
      <w:r>
        <w:t xml:space="preserve"/>
      </w:r>
    </w:p>
    <w:p>
      <w:r>
        <w:t xml:space="preserve"/>
      </w:r>
    </w:p>
    <w:p>
      <w:r>
        <w:t xml:space="preserve"> Special protective equipment and precautions for fire-fighters</w:t>
      </w:r>
    </w:p>
    <w:p>
      <w:r>
        <w:t xml:space="preserve"/>
      </w:r>
    </w:p>
    <w:p>
      <w:r>
        <w:t xml:space="preserve">                                            Alert Fire Brigade and tell them location and nature of hazard.</w:t>
      </w:r>
    </w:p>
    <w:p>
      <w:r>
        <w:t xml:space="preserve">                              Wear breathing apparatus plus protective gloves in the event of a fire.</w:t>
      </w:r>
    </w:p>
    <w:p>
      <w:r>
        <w:t xml:space="preserve">                                       Prevent, by any means available, spillage from entering drains or water courses.</w:t>
      </w:r>
    </w:p>
    <w:p>
      <w:r>
        <w:t xml:space="preserve">                              Use fire fighting procedures suitable for surrounding area.</w:t>
      </w:r>
    </w:p>
    <w:p>
      <w:r>
        <w:t xml:space="preserve">                  Fire Fighting</w:t>
      </w:r>
    </w:p>
    <w:p>
      <w:r>
        <w:t xml:space="preserve">                        DO NOT approach containers suspected to be hot.</w:t>
      </w:r>
    </w:p>
    <w:p>
      <w:r>
        <w:t xml:space="preserve">                                   Cool fire exposed containers with water spray from a protected location.</w:t>
      </w:r>
    </w:p>
    <w:p>
      <w:r>
        <w:t xml:space="preserve">                                                                 If safe to do so, remove containers from path of fire.</w:t>
      </w:r>
    </w:p>
    <w:p>
      <w:r>
        <w:t xml:space="preserve">                                  Equipment should be thoroughly decontaminated after use.</w:t>
      </w:r>
    </w:p>
    <w:p>
      <w:r>
        <w:t xml:space="preserve"/>
      </w:r>
    </w:p>
    <w:p>
      <w:r>
        <w:t xml:space="preserve">                              Under certain conditions the material may become combustible because of the ease of ignition which occurs after the material</w:t>
      </w:r>
    </w:p>
    <w:p>
      <w:r>
        <w:t xml:space="preserve">                                reaches a high specific area ratio (thin sections, fine particles, or molten states). However, the same material in massive solid</w:t>
      </w:r>
    </w:p>
    <w:p>
      <w:r>
        <w:t xml:space="preserve">                                 form is comparatively difficult to ignite. Nearly all metals will burn in air under certain conditions. Some are oxidised rapidly in the</w:t>
      </w:r>
    </w:p>
    <w:p>
      <w:r>
        <w:t xml:space="preserve">                                presence of air or moisture, generating sufficient heat to reach their ignition temperatures.</w:t>
      </w:r>
    </w:p>
    <w:p>
      <w:r>
        <w:t xml:space="preserve">                                 Others oxidise so slowly that heat generated during oxidation is dissipated before the metal becomes hot enough to ignite.</w:t>
      </w:r>
    </w:p>
    <w:p>
      <w:r>
        <w:t xml:space="preserve">        Fire/Explosion Hazard    Particle size, shape, quantity, and alloy are important factors to be considered when evaluating metal combustibility.</w:t>
      </w:r>
    </w:p>
    <w:p>
      <w:r>
        <w:t xml:space="preserve">                                     Combustibility of metallic alloys may differ and vary widely from the combustibility characteristics of the alloys' constituent</w:t>
      </w:r>
    </w:p>
    <w:p>
      <w:r>
        <w:t xml:space="preserve">                                  elements.</w:t>
      </w:r>
    </w:p>
    <w:p>
      <w:r>
        <w:t xml:space="preserve">                                Decomposition may produce toxic fumes of:</w:t>
      </w:r>
    </w:p>
    <w:p>
      <w:r>
        <w:t xml:space="preserve">                                 metal oxides</w:t>
      </w:r>
    </w:p>
    <w:p>
      <w:r>
        <w:t xml:space="preserve">                          May emit poisonous fumes.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Continued...</w:t>
      </w:r>
    </w:p>
    <w:p>
      <w:r>
        <w:rPr>
          <w:b/>
        </w:rPr>
        <w:t xml:space="preserve">Page 4</w:t>
      </w:r>
    </w:p>
    <w:p>
      <w:r>
        <w:t xml:space="preserve">Part Number: Not Available                                           Page 4 of 13                                                        Issue Date: 06/12/2025</w:t>
      </w:r>
    </w:p>
    <w:p>
      <w:r>
        <w:t xml:space="preserve">Version No: 1.2                                                                                                                                Revision Date: 06/12/2025                                                   Gadolinium Doped Ceria</w:t>
      </w:r>
    </w:p>
    <w:p>
      <w:r>
        <w:t xml:space="preserve">                                                                                                                                                                          Print Date: 06/12/2025</w:t>
      </w:r>
    </w:p>
    <w:p>
      <w:r>
        <w:t xml:space="preserve"/>
      </w:r>
    </w:p>
    <w:p>
      <w:r>
        <w:t xml:space="preserve"/>
      </w:r>
    </w:p>
    <w:p>
      <w:r>
        <w:t xml:space="preserve"> SECTION 6 Accidental release measures</w:t>
      </w:r>
    </w:p>
    <w:p>
      <w:r>
        <w:t xml:space="preserve"/>
      </w:r>
    </w:p>
    <w:p>
      <w:r>
        <w:t xml:space="preserve"/>
      </w:r>
    </w:p>
    <w:p>
      <w:r>
        <w:t xml:space="preserve"> Personal precautions, protective equipment and emergency procedures</w:t>
      </w:r>
    </w:p>
    <w:p>
      <w:r>
        <w:t xml:space="preserve"/>
      </w:r>
    </w:p>
    <w:p>
      <w:r>
        <w:t xml:space="preserve">   See section 8</w:t>
      </w:r>
    </w:p>
    <w:p>
      <w:r>
        <w:t xml:space="preserve"/>
      </w:r>
    </w:p>
    <w:p>
      <w:r>
        <w:t xml:space="preserve"/>
      </w:r>
    </w:p>
    <w:p>
      <w:r>
        <w:t xml:space="preserve"> Environmental precautions</w:t>
      </w:r>
    </w:p>
    <w:p>
      <w:r>
        <w:t xml:space="preserve"/>
      </w:r>
    </w:p>
    <w:p>
      <w:r>
        <w:t xml:space="preserve">   See section 12</w:t>
      </w:r>
    </w:p>
    <w:p>
      <w:r>
        <w:t xml:space="preserve"/>
      </w:r>
    </w:p>
    <w:p>
      <w:r>
        <w:t xml:space="preserve"/>
      </w:r>
    </w:p>
    <w:p>
      <w:r>
        <w:t xml:space="preserve"> Methods and material for containment and cleaning up</w:t>
      </w:r>
    </w:p>
    <w:p>
      <w:r>
        <w:t xml:space="preserve"/>
      </w:r>
    </w:p>
    <w:p>
      <w:r>
        <w:t xml:space="preserve">                                  Clean up all spills immediately.</w:t>
      </w:r>
    </w:p>
    <w:p>
      <w:r>
        <w:t xml:space="preserve">                                    Avoid breathing vapours/ aerosols/ or dusts and avoid contact with skin and eyes.</w:t>
      </w:r>
    </w:p>
    <w:p>
      <w:r>
        <w:t xml:space="preserve">                Minor Spills        Control personal contact with the substance, by using protective equipment.</w:t>
      </w:r>
    </w:p>
    <w:p>
      <w:r>
        <w:t xml:space="preserve">                                     Contain and absorb spill with sand, earth, inert material or vermiculite.</w:t>
      </w:r>
    </w:p>
    <w:p>
      <w:r>
        <w:t xml:space="preserve">                                    Place in a suitable, labelled container for waste disposal.</w:t>
      </w:r>
    </w:p>
    <w:p>
      <w:r>
        <w:t xml:space="preserve"/>
      </w:r>
    </w:p>
    <w:p>
      <w:r>
        <w:t xml:space="preserve">                                      Clear area of personnel and move upwind.</w:t>
      </w:r>
    </w:p>
    <w:p>
      <w:r>
        <w:t xml:space="preserve">                                            Alert Fire Brigade and tell them location and nature of hazard.</w:t>
      </w:r>
    </w:p>
    <w:p>
      <w:r>
        <w:t xml:space="preserve">                              Wear breathing apparatus plus protective gloves.</w:t>
      </w:r>
    </w:p>
    <w:p>
      <w:r>
        <w:t xml:space="preserve">                                       Prevent, by any means available, spillage from entering drains or water course.</w:t>
      </w:r>
    </w:p>
    <w:p>
      <w:r>
        <w:t xml:space="preserve">                                   Stop leak if safe to do so.</w:t>
      </w:r>
    </w:p>
    <w:p>
      <w:r>
        <w:t xml:space="preserve">                                     Contain spill with sand, earth or vermiculite.</w:t>
      </w:r>
    </w:p>
    <w:p>
      <w:r>
        <w:t xml:space="preserve">                 Major Spills</w:t>
      </w:r>
    </w:p>
    <w:p>
      <w:r>
        <w:t xml:space="preserve">                                         Collect recoverable product into labelled containers for recycling.</w:t>
      </w:r>
    </w:p>
    <w:p>
      <w:r>
        <w:t xml:space="preserve">                                      Neutralise/decontaminate residue (see Section 13 for specific agent).</w:t>
      </w:r>
    </w:p>
    <w:p>
      <w:r>
        <w:t xml:space="preserve">                                         Collect solid residues and seal in labelled drums for disposal.</w:t>
      </w:r>
    </w:p>
    <w:p>
      <w:r>
        <w:t xml:space="preserve">                             Wash area and prevent runoff into drains.</w:t>
      </w:r>
    </w:p>
    <w:p>
      <w:r>
        <w:t xml:space="preserve">                                           After clean up operations, decontaminate and launder all protective clothing and equipment before storing and re-using.</w:t>
      </w:r>
    </w:p>
    <w:p>
      <w:r>
        <w:t xml:space="preserve">                                                                 If contamination of drains or waterways occurs, advise emergency services.</w:t>
      </w:r>
    </w:p>
    <w:p>
      <w:r>
        <w:t xml:space="preserve"/>
      </w:r>
    </w:p>
    <w:p>
      <w:r>
        <w:t xml:space="preserve"/>
      </w:r>
    </w:p>
    <w:p>
      <w:r>
        <w:t xml:space="preserve">   Personal Protective Equipment advice is contained in Section 8 of the SDS.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SECTION 7 Handling and storage</w:t>
      </w:r>
    </w:p>
    <w:p>
      <w:r>
        <w:t xml:space="preserve"/>
      </w:r>
    </w:p>
    <w:p>
      <w:r>
        <w:t xml:space="preserve"/>
      </w:r>
    </w:p>
    <w:p>
      <w:r>
        <w:t xml:space="preserve"> Precautions for safe handling</w:t>
      </w:r>
    </w:p>
    <w:p>
      <w:r>
        <w:t xml:space="preserve"/>
      </w:r>
    </w:p>
    <w:p>
      <w:r>
        <w:t xml:space="preserve">                                    Avoid all personal contact, including inhalation.</w:t>
      </w:r>
    </w:p>
    <w:p>
      <w:r>
        <w:t xml:space="preserve">                              Wear protective clothing when risk of exposure occurs.</w:t>
      </w:r>
    </w:p>
    <w:p>
      <w:r>
        <w:t xml:space="preserve">                              Use in a well-ventilated area.</w:t>
      </w:r>
    </w:p>
    <w:p>
      <w:r>
        <w:t xml:space="preserve">                                     Prevent concentration in hollows and sumps.</w:t>
      </w:r>
    </w:p>
    <w:p>
      <w:r>
        <w:t xml:space="preserve">                        DO NOT enter confined spaces until atmosphere has been checked.</w:t>
      </w:r>
    </w:p>
    <w:p>
      <w:r>
        <w:t xml:space="preserve">                        DO NOT allow material to contact humans, exposed food or food utensils.</w:t>
      </w:r>
    </w:p>
    <w:p>
      <w:r>
        <w:t xml:space="preserve">                                    Avoid contact with incompatible materials.</w:t>
      </w:r>
    </w:p>
    <w:p>
      <w:r>
        <w:t xml:space="preserve">                            When handling, DO NOT eat, drink or smoke.</w:t>
      </w:r>
    </w:p>
    <w:p>
      <w:r>
        <w:t xml:space="preserve">               Safe handling</w:t>
      </w:r>
    </w:p>
    <w:p>
      <w:r>
        <w:t xml:space="preserve">                               Keep containers securely sealed when not in use.</w:t>
      </w:r>
    </w:p>
    <w:p>
      <w:r>
        <w:t xml:space="preserve">                                    Avoid physical damage to containers.</w:t>
      </w:r>
    </w:p>
    <w:p>
      <w:r>
        <w:t xml:space="preserve">                                  Always wash hands with soap and water after handling.</w:t>
      </w:r>
    </w:p>
    <w:p>
      <w:r>
        <w:t xml:space="preserve">                               Work clothes should be laundered separately. Launder contaminated clothing before re-use.</w:t>
      </w:r>
    </w:p>
    <w:p>
      <w:r>
        <w:t xml:space="preserve">                              Use good occupational work practice.</w:t>
      </w:r>
    </w:p>
    <w:p>
      <w:r>
        <w:t xml:space="preserve">                                 Observe manufacturer's storage and handling recommendations contained within this SDS.</w:t>
      </w:r>
    </w:p>
    <w:p>
      <w:r>
        <w:t xml:space="preserve">                                 Atmosphere should be regularly checked against established exposure standards to ensure safe working conditions are</w:t>
      </w:r>
    </w:p>
    <w:p>
      <w:r>
        <w:t xml:space="preserve">                                      maintained.</w:t>
      </w:r>
    </w:p>
    <w:p>
      <w:r>
        <w:t xml:space="preserve"/>
      </w:r>
    </w:p>
    <w:p>
      <w:r>
        <w:t xml:space="preserve">           Other information</w:t>
      </w:r>
    </w:p>
    <w:p>
      <w:r>
        <w:t xml:space="preserve"/>
      </w:r>
    </w:p>
    <w:p>
      <w:r>
        <w:t xml:space="preserve"/>
      </w:r>
    </w:p>
    <w:p>
      <w:r>
        <w:t xml:space="preserve"> Conditions for safe storage, including any incompatibilities</w:t>
      </w:r>
    </w:p>
    <w:p>
      <w:r>
        <w:t xml:space="preserve"/>
      </w:r>
    </w:p>
    <w:p>
      <w:r>
        <w:t xml:space="preserve">                                      Polyethylene or polypropylene container.</w:t>
      </w:r>
    </w:p>
    <w:p>
      <w:r>
        <w:t xml:space="preserve">            Suitable container       Packing as recommended by manufacturer.</w:t>
      </w:r>
    </w:p>
    <w:p>
      <w:r>
        <w:t xml:space="preserve">                                Check all containers are clearly labelled and free from leaks.</w:t>
      </w:r>
    </w:p>
    <w:p>
      <w:r>
        <w:t xml:space="preserve"/>
      </w:r>
    </w:p>
    <w:p>
      <w:r>
        <w:t xml:space="preserve">      Storage incompatibility    Derivative of very electropositive metal.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+          x          +          o          +          +          +</w:t>
      </w:r>
    </w:p>
    <w:p>
      <w:r>
        <w:t xml:space="preserve"/>
      </w:r>
    </w:p>
    <w:p>
      <w:r>
        <w:t xml:space="preserve"> X — Must not be stored together</w:t>
      </w:r>
    </w:p>
    <w:p>
      <w:r>
        <w:t xml:space="preserve"> 0 — May be stored together with specific preventions</w:t>
      </w:r>
    </w:p>
    <w:p>
      <w:r>
        <w:t xml:space="preserve"> + — May be stored together</w:t>
      </w:r>
    </w:p>
    <w:p>
      <w:r>
        <w:t xml:space="preserve"/>
      </w:r>
    </w:p>
    <w:p>
      <w:r>
        <w:t xml:space="preserve">  Note: Depending on other risk factors, compatibility assessment based on the table above may not be relevant to storage situations, particularly where large volumes</w:t>
      </w:r>
    </w:p>
    <w:p>
      <w:r>
        <w:t xml:space="preserve"/>
      </w:r>
    </w:p>
    <w:p>
      <w:r>
        <w:t xml:space="preserve">  of dangerous goods are stored and handled. Reference should be made to the Safety Data Sheets for each substance or article and risks assessed accordingly.</w:t>
      </w:r>
    </w:p>
    <w:p>
      <w:r>
        <w:t xml:space="preserve"/>
      </w:r>
    </w:p>
    <w:p>
      <w:r>
        <w:t xml:space="preserve"/>
      </w:r>
    </w:p>
    <w:p>
      <w:r>
        <w:t xml:space="preserve"> SECTION 8 Exposure controls / personal protection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Continued...</w:t>
      </w:r>
    </w:p>
    <w:p>
      <w:r>
        <w:rPr>
          <w:b/>
        </w:rPr>
        <w:t xml:space="preserve">Page 5</w:t>
      </w:r>
    </w:p>
    <w:p>
      <w:r>
        <w:t xml:space="preserve">Part Number: Not Available                                           Page 5 of 13                                                        Issue Date: 06/12/2025</w:t>
      </w:r>
    </w:p>
    <w:p>
      <w:r>
        <w:t xml:space="preserve">Version No: 1.2                                                                                                                                Revision Date: 06/12/2025                                                   Gadolinium Doped Ceria</w:t>
      </w:r>
    </w:p>
    <w:p>
      <w:r>
        <w:t xml:space="preserve">                                                                                                                                                                          Print Date: 06/12/2025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Control parameters</w:t>
      </w:r>
    </w:p>
    <w:p>
      <w:r>
        <w:t xml:space="preserve"/>
      </w:r>
    </w:p>
    <w:p>
      <w:r>
        <w:t xml:space="preserve"/>
      </w:r>
    </w:p>
    <w:p>
      <w:r>
        <w:t xml:space="preserve">   Occupational Exposure Limits (OEL)</w:t>
      </w:r>
    </w:p>
    <w:p>
      <w:r>
        <w:t xml:space="preserve"/>
      </w:r>
    </w:p>
    <w:p>
      <w:r>
        <w:t xml:space="preserve">   INGREDIENT DATA</w:t>
      </w:r>
    </w:p>
    <w:p>
      <w:r>
        <w:t xml:space="preserve"/>
      </w:r>
    </w:p>
    <w:p>
      <w:r>
        <w:t xml:space="preserve"> Not Available</w:t>
      </w:r>
    </w:p>
    <w:p>
      <w:r>
        <w:t xml:space="preserve"/>
      </w:r>
    </w:p>
    <w:p>
      <w:r>
        <w:t xml:space="preserve">   Emergency Limits</w:t>
      </w:r>
    </w:p>
    <w:p>
      <w:r>
        <w:t xml:space="preserve"/>
      </w:r>
    </w:p>
    <w:p>
      <w:r>
        <w:t xml:space="preserve">   Ingredient                 TEEL-1                            TEEL-2                            TEEL-3</w:t>
      </w:r>
    </w:p>
    <w:p>
      <w:r>
        <w:t xml:space="preserve"/>
      </w:r>
    </w:p>
    <w:p>
      <w:r>
        <w:t xml:space="preserve">   Gadolinium Doped Ceria       Not Available                           Not Available                           Not Available</w:t>
      </w:r>
    </w:p>
    <w:p>
      <w:r>
        <w:t xml:space="preserve"/>
      </w:r>
    </w:p>
    <w:p>
      <w:r>
        <w:t xml:space="preserve"/>
      </w:r>
    </w:p>
    <w:p>
      <w:r>
        <w:t xml:space="preserve">   Ingredient                     Original IDLH                                          Revised IDLH</w:t>
      </w:r>
    </w:p>
    <w:p>
      <w:r>
        <w:t xml:space="preserve"/>
      </w:r>
    </w:p>
    <w:p>
      <w:r>
        <w:t xml:space="preserve">   Gadolinium Doped Ceria       Not Available                                             Not Available</w:t>
      </w:r>
    </w:p>
    <w:p>
      <w:r>
        <w:t xml:space="preserve"/>
      </w:r>
    </w:p>
    <w:p>
      <w:r>
        <w:t xml:space="preserve"/>
      </w:r>
    </w:p>
    <w:p>
      <w:r>
        <w:t xml:space="preserve">  MATERIAL DATA</w:t>
      </w:r>
    </w:p>
    <w:p>
      <w:r>
        <w:t xml:space="preserve"/>
      </w:r>
    </w:p>
    <w:p>
      <w:r>
        <w:t xml:space="preserve">   as cerium</w:t>
      </w:r>
    </w:p>
    <w:p>
      <w:r>
        <w:t xml:space="preserve">  CEL TWA: 1 mg/m3 (compare TLV-TWA yttrium)</w:t>
      </w:r>
    </w:p>
    <w:p>
      <w:r>
        <w:t xml:space="preserve">   (CEL=Chemwatch Exposure Limit)</w:t>
      </w:r>
    </w:p>
    <w:p>
      <w:r>
        <w:t xml:space="preserve">   Exposure to the vapours of some rare earth salts reportedly produces sensitivity to heat, itching and an increased perception of odour and taste. Other effects may</w:t>
      </w:r>
    </w:p>
    <w:p>
      <w:r>
        <w:t xml:space="preserve">   include bronchiolitis, subacute bronchitis, acute transient chemical pneumonitis, focal hypertrophic emphysema, regional bronchiolar stricturing and cellular</w:t>
      </w:r>
    </w:p>
    <w:p>
      <w:r>
        <w:t xml:space="preserve">    eosinophilia. In rare fatal cases of exposure to the rare-earth fluoride and/or oxide mixtures, delayed chemical hyperaemia has occurred. Lung granulomas have</w:t>
      </w:r>
    </w:p>
    <w:p>
      <w:r>
        <w:t xml:space="preserve">   also been seen in experimental animals.</w:t>
      </w:r>
    </w:p>
    <w:p>
      <w:r>
        <w:t xml:space="preserve">   as gadolinium</w:t>
      </w:r>
    </w:p>
    <w:p>
      <w:r>
        <w:t xml:space="preserve">  CEL TWA: 1 mg/m3 (compare TLV-TWA yttrium)</w:t>
      </w:r>
    </w:p>
    <w:p>
      <w:r>
        <w:t xml:space="preserve">   (CEL = Chemwatch Exposure Limit)</w:t>
      </w:r>
    </w:p>
    <w:p>
      <w:r>
        <w:t xml:space="preserve">   Exposure to the vapours of some rare earth salts reportedly produces sensitivity to heat, itching and an increased perception of odour and taste. Other effects may</w:t>
      </w:r>
    </w:p>
    <w:p>
      <w:r>
        <w:t xml:space="preserve">   include bronchiolitis, subacute bronchitis, acute transient chemical pneumonitis, focal hypertrophic emphysema, regional bronchiolar stricturing and cellular</w:t>
      </w:r>
    </w:p>
    <w:p>
      <w:r>
        <w:t xml:space="preserve">    eosinophilia. In rare fatal cases of exposure to the rare-earth fluoride and/or oxide mixtures, delayed chemical hyperaemia has occurred. Lung granulomas have</w:t>
      </w:r>
    </w:p>
    <w:p>
      <w:r>
        <w:t xml:space="preserve">   also been seen in experimental animals.</w:t>
      </w:r>
    </w:p>
    <w:p>
      <w:r>
        <w:t xml:space="preserve">   The concentration of dust, for application of respirable dust limits, is to be determined from the fraction that penetrates a separator whose size collection efficiency</w:t>
      </w:r>
    </w:p>
    <w:p>
      <w:r>
        <w:t xml:space="preserve">    is described by a cumulative log-normal function with a median aerodynamic diameter of 4.0 um (+-) 0.3 um and with a geometric standard deviation of 1.5 um</w:t>
      </w:r>
    </w:p>
    <w:p>
      <w:r>
        <w:t xml:space="preserve">    (+-) 0.1 um, i.e..generally less than 5 um.</w:t>
      </w:r>
    </w:p>
    <w:p>
      <w:r>
        <w:t xml:space="preserve"/>
      </w:r>
    </w:p>
    <w:p>
      <w:r>
        <w:t xml:space="preserve"/>
      </w:r>
    </w:p>
    <w:p>
      <w:r>
        <w:t xml:space="preserve"> Exposure controls</w:t>
      </w:r>
    </w:p>
    <w:p>
      <w:r>
        <w:t xml:space="preserve"/>
      </w:r>
    </w:p>
    <w:p>
      <w:r>
        <w:t xml:space="preserve">      Appropriate engineering    Engineering controls are used to remove a hazard or place a barrier between the worker and the hazard. Well-designed</w:t>
      </w:r>
    </w:p>
    <w:p>
      <w:r>
        <w:t xml:space="preserve">                     controls    engineering controls can be highly effective in protecting workers and will typically be independent of worker interactions to</w:t>
      </w:r>
    </w:p>
    <w:p>
      <w:r>
        <w:t xml:space="preserve">                                   provide this high level of protection.</w:t>
      </w:r>
    </w:p>
    <w:p>
      <w:r>
        <w:t xml:space="preserve">                            The basic types of engineering controls are:</w:t>
      </w:r>
    </w:p>
    <w:p>
      <w:r>
        <w:t xml:space="preserve">                                Process controls which involve changing the way a job activity or process is done to reduce the risk.</w:t>
      </w:r>
    </w:p>
    <w:p>
      <w:r>
        <w:t xml:space="preserve">                                 Enclosure and/or isolation of emission source which keeps a selected hazard "physically" away from the worker and ventilation</w:t>
      </w:r>
    </w:p>
    <w:p>
      <w:r>
        <w:t xml:space="preserve">                                       that strategically "adds" and "removes" air in the work environment. Ventilation can remove or dilute an air contaminant if</w:t>
      </w:r>
    </w:p>
    <w:p>
      <w:r>
        <w:t xml:space="preserve">                                designed properly. The design of a ventilation system must match the particular process and chemical or contaminant in use.</w:t>
      </w:r>
    </w:p>
    <w:p>
      <w:r>
        <w:t xml:space="preserve">                               Employers may need to use multiple types of controls to prevent employee overexposure.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General exhaust is adequate under normal operating conditions. If risk of overexposure exists, wear SAA approved respirator.</w:t>
      </w:r>
    </w:p>
    <w:p>
      <w:r>
        <w:t xml:space="preserve">                                   Correct fit is essential to obtain adequate protection. Provide adequate ventilation in warehouse or closed storage areas. Air</w:t>
      </w:r>
    </w:p>
    <w:p>
      <w:r>
        <w:t xml:space="preserve">                                 contaminants generated in the workplace possess varying "escape" velocities which, in turn, determine the "capture velocities" of</w:t>
      </w:r>
    </w:p>
    <w:p>
      <w:r>
        <w:t xml:space="preserve">                                     fresh circulating air required to effectively remove the contaminant.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Type of Contaminant:                                                                                               Air Speed: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0.25-0.5 m/s (50-</w:t>
      </w:r>
    </w:p>
    <w:p>
      <w:r>
        <w:t xml:space="preserve">                                       solvent, vapours, degreasing etc., evaporating from tank (in still air)</w:t>
      </w:r>
    </w:p>
    <w:p>
      <w:r>
        <w:t xml:space="preserve">                                                                                                                     100 f/min)</w:t>
      </w:r>
    </w:p>
    <w:p>
      <w:r>
        <w:t xml:space="preserve"/>
      </w:r>
    </w:p>
    <w:p>
      <w:r>
        <w:t xml:space="preserve">                                     aerosols, fumes from pouring operations, intermittent container filling, low speed conveyer transfers,         0.5-1 m/s (100-</w:t>
      </w:r>
    </w:p>
    <w:p>
      <w:r>
        <w:t xml:space="preserve">                                     welding, spray drift, plating acid fumes, pickling (released at low velocity into zone of active generation)     200 f/min.)</w:t>
      </w:r>
    </w:p>
    <w:p>
      <w:r>
        <w:t xml:space="preserve"/>
      </w:r>
    </w:p>
    <w:p>
      <w:r>
        <w:t xml:space="preserve">                                         direct spray, spray painting in shallow booths, drum filling, conveyer loading, crusher dusts, gas discharge   1-2.5 m/s (200-</w:t>
      </w:r>
    </w:p>
    <w:p>
      <w:r>
        <w:t xml:space="preserve">                                        (active generation into zone of rapid air motion)                                                 500 f/min)</w:t>
      </w:r>
    </w:p>
    <w:p>
      <w:r>
        <w:t xml:space="preserve"/>
      </w:r>
    </w:p>
    <w:p>
      <w:r>
        <w:t xml:space="preserve">                                       grinding, abrasive blasting, tumbling, high speed wheel generated dusts (released at high initial velocity      2.5-10 m/s (500-</w:t>
      </w:r>
    </w:p>
    <w:p>
      <w:r>
        <w:t xml:space="preserve">                                          into zone of very high rapid air motion).                                                        2000 f/min.)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Within each range the appropriate value depends 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Lower end of the range                            Upper end of the range</w:t>
      </w:r>
    </w:p>
    <w:p>
      <w:r>
        <w:t xml:space="preserve"/>
      </w:r>
    </w:p>
    <w:p>
      <w:r>
        <w:t xml:space="preserve">                                        1: Room air currents minimal or favourable to capture     1: Disturbing room air currents</w:t>
      </w:r>
    </w:p>
    <w:p>
      <w:r>
        <w:t xml:space="preserve"/>
      </w:r>
    </w:p>
    <w:p>
      <w:r>
        <w:t xml:space="preserve">                                        2: Contaminants of low toxicity or of nuisance value only  2: Contaminants of high toxicity</w:t>
      </w:r>
    </w:p>
    <w:p>
      <w:r>
        <w:t xml:space="preserve"/>
      </w:r>
    </w:p>
    <w:p>
      <w:r>
        <w:t xml:space="preserve">                                        3: Intermittent, low production.                              3: High production, heavy use</w:t>
      </w:r>
    </w:p>
    <w:p>
      <w:r>
        <w:t xml:space="preserve"/>
      </w:r>
    </w:p>
    <w:p>
      <w:r>
        <w:t xml:space="preserve">                                        4: Large hood or large air mass in motion                  4: Small hood - local control only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Simple theory shows that air velocity falls rapidly with distance away from the opening of a simple extraction pipe. Velocity</w:t>
      </w:r>
    </w:p>
    <w:p>
      <w:r>
        <w:t xml:space="preserve">                                    generally decreases with the square of distance from the extraction point (in simple cases). Therefore the air speed at the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Continued...</w:t>
      </w:r>
    </w:p>
    <w:p>
      <w:r>
        <w:rPr>
          <w:b/>
        </w:rPr>
        <w:t xml:space="preserve">Page 6</w:t>
      </w:r>
    </w:p>
    <w:p>
      <w:r>
        <w:t xml:space="preserve">Part Number: Not Available                                           Page 6 of 13                                                        Issue Date: 06/12/2025</w:t>
      </w:r>
    </w:p>
    <w:p>
      <w:r>
        <w:t xml:space="preserve">Version No: 1.2                                                                                                                                Revision Date: 06/12/2025                                                   Gadolinium Doped Ceria</w:t>
      </w:r>
    </w:p>
    <w:p>
      <w:r>
        <w:t xml:space="preserve">                                                                                                                                                                          Print Date: 06/12/2025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extraction point should be adjusted, accordingly, after reference to distance from the contaminating source. The air velocity at the</w:t>
      </w:r>
    </w:p>
    <w:p>
      <w:r>
        <w:t xml:space="preserve">                                      extraction fan, for example, should be a minimum of 1-2 m/s (200-400 f/min.) for extraction of solvents generated in a tank 2</w:t>
      </w:r>
    </w:p>
    <w:p>
      <w:r>
        <w:t xml:space="preserve">                                meters distant from the extraction point. Other mechanical considerations, producing performance deficits within the extraction</w:t>
      </w:r>
    </w:p>
    <w:p>
      <w:r>
        <w:t xml:space="preserve">                                   apparatus, make it essential that theoretical air velocities are multiplied by factors of 10 or more when extraction systems are</w:t>
      </w:r>
    </w:p>
    <w:p>
      <w:r>
        <w:t xml:space="preserve">                                        installed or used.</w:t>
      </w:r>
    </w:p>
    <w:p>
      <w:r>
        <w:t xml:space="preserve"/>
      </w:r>
    </w:p>
    <w:p>
      <w:r>
        <w:t xml:space="preserve"/>
      </w:r>
    </w:p>
    <w:p>
      <w:r>
        <w:t xml:space="preserve">          Individual protection</w:t>
      </w:r>
    </w:p>
    <w:p>
      <w:r>
        <w:t xml:space="preserve">          measures, such as</w:t>
      </w:r>
    </w:p>
    <w:p>
      <w:r>
        <w:t xml:space="preserve">          personal protective</w:t>
      </w:r>
    </w:p>
    <w:p>
      <w:r>
        <w:t xml:space="preserve">                 equipment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Safety glasses with side shields</w:t>
      </w:r>
    </w:p>
    <w:p>
      <w:r>
        <w:t xml:space="preserve">                                   Chemical goggles. [AS/NZS 1337.1, EN166 or national equivalent]</w:t>
      </w:r>
    </w:p>
    <w:p>
      <w:r>
        <w:t xml:space="preserve">                                     Contact lenses may pose a special hazard; soft contact lenses may absorb and concentrate irritants. A written policy</w:t>
      </w:r>
    </w:p>
    <w:p>
      <w:r>
        <w:t xml:space="preserve">                                   document, describing the wearing of lenses or restrictions on use, should be created for each workplace or task. This should</w:t>
      </w:r>
    </w:p>
    <w:p>
      <w:r>
        <w:t xml:space="preserve">     Eye and face protection        include a review of lens absorption and adsorption for the class of chemicals in use and an account of injury experience.</w:t>
      </w:r>
    </w:p>
    <w:p>
      <w:r>
        <w:t xml:space="preserve">                                     Medical and first-aid personnel should be trained in their removal and suitable equipment should be readily available. In the</w:t>
      </w:r>
    </w:p>
    <w:p>
      <w:r>
        <w:t xml:space="preserve">                                     event of chemical exposure, begin eye irrigation immediately and remove contact lens as soon as practicable. Lens should</w:t>
      </w:r>
    </w:p>
    <w:p>
      <w:r>
        <w:t xml:space="preserve">                                be removed at the first signs of eye redness or irritation - lens should be removed in a clean environment only after workers</w:t>
      </w:r>
    </w:p>
    <w:p>
      <w:r>
        <w:t xml:space="preserve">                                 have washed hands thoroughly. [CDC NIOSH Current Intelligence Bulletin 59].</w:t>
      </w:r>
    </w:p>
    <w:p>
      <w:r>
        <w:t xml:space="preserve"/>
      </w:r>
    </w:p>
    <w:p>
      <w:r>
        <w:t xml:space="preserve">              Skin protection   See Hand protection below</w:t>
      </w:r>
    </w:p>
    <w:p>
      <w:r>
        <w:t xml:space="preserve"/>
      </w:r>
    </w:p>
    <w:p>
      <w:r>
        <w:t xml:space="preserve">                              Wear chemical protective gloves, e.g. PVC.</w:t>
      </w:r>
    </w:p>
    <w:p>
      <w:r>
        <w:t xml:space="preserve">        Hands/feet protection</w:t>
      </w:r>
    </w:p>
    <w:p>
      <w:r>
        <w:t xml:space="preserve">                              Wear safety footwear or safety gumboots, e.g. Rubber</w:t>
      </w:r>
    </w:p>
    <w:p>
      <w:r>
        <w:t xml:space="preserve"/>
      </w:r>
    </w:p>
    <w:p>
      <w:r>
        <w:t xml:space="preserve">           Body protection   See Other protection below</w:t>
      </w:r>
    </w:p>
    <w:p>
      <w:r>
        <w:t xml:space="preserve"/>
      </w:r>
    </w:p>
    <w:p>
      <w:r>
        <w:t xml:space="preserve">                                         Overalls.</w:t>
      </w:r>
    </w:p>
    <w:p>
      <w:r>
        <w:t xml:space="preserve">                                      P.V.C apron.</w:t>
      </w:r>
    </w:p>
    <w:p>
      <w:r>
        <w:t xml:space="preserve">             Other protection        Barrier cream.</w:t>
      </w:r>
    </w:p>
    <w:p>
      <w:r>
        <w:t xml:space="preserve">                                     Skin cleansing cream.</w:t>
      </w:r>
    </w:p>
    <w:p>
      <w:r>
        <w:t xml:space="preserve">                               Eye wash unit.</w:t>
      </w:r>
    </w:p>
    <w:p>
      <w:r>
        <w:t xml:space="preserve"/>
      </w:r>
    </w:p>
    <w:p>
      <w:r>
        <w:t xml:space="preserve"/>
      </w:r>
    </w:p>
    <w:p>
      <w:r>
        <w:t xml:space="preserve"> Respiratory protection</w:t>
      </w:r>
    </w:p>
    <w:p>
      <w:r>
        <w:t xml:space="preserve"/>
      </w:r>
    </w:p>
    <w:p>
      <w:r>
        <w:t xml:space="preserve">   Type -P Filter of sufficient capacity. (AS/NZS 1716 &amp; 1715, EN 143:2000 &amp; 149:2001, ANSI Z88 or national equivalent)</w:t>
      </w:r>
    </w:p>
    <w:p>
      <w:r>
        <w:t xml:space="preserve"/>
      </w:r>
    </w:p>
    <w:p>
      <w:r>
        <w:t xml:space="preserve"/>
      </w:r>
    </w:p>
    <w:p>
      <w:r>
        <w:t xml:space="preserve">    Required Minimum Protection Factor                Half-Face Respirator          Full-Face Respirator        Powered Air Respirator</w:t>
      </w:r>
    </w:p>
    <w:p>
      <w:r>
        <w:t xml:space="preserve"/>
      </w:r>
    </w:p>
    <w:p>
      <w:r>
        <w:t xml:space="preserve">                                             P1                                         -                        PAPR-P1</w:t>
      </w:r>
    </w:p>
    <w:p>
      <w:r>
        <w:t xml:space="preserve">    up to 10 x ES</w:t>
      </w:r>
    </w:p>
    <w:p>
      <w:r>
        <w:t xml:space="preserve">                                                                       Air-line*                                  -                                           -</w:t>
      </w:r>
    </w:p>
    <w:p>
      <w:r>
        <w:t xml:space="preserve"/>
      </w:r>
    </w:p>
    <w:p>
      <w:r>
        <w:t xml:space="preserve">    up to 50 x ES                                                  Air-line**                  P2                      PAPR-P2</w:t>
      </w:r>
    </w:p>
    <w:p>
      <w:r>
        <w:t xml:space="preserve"/>
      </w:r>
    </w:p>
    <w:p>
      <w:r>
        <w:t xml:space="preserve">    up to 100 x ES                                                         -                        P3                                        -</w:t>
      </w:r>
    </w:p>
    <w:p>
      <w:r>
        <w:t xml:space="preserve"/>
      </w:r>
    </w:p>
    <w:p>
      <w:r>
        <w:t xml:space="preserve">                                                                                                             Air-line*                                  -</w:t>
      </w:r>
    </w:p>
    <w:p>
      <w:r>
        <w:t xml:space="preserve"/>
      </w:r>
    </w:p>
    <w:p>
      <w:r>
        <w:t xml:space="preserve">    100+ x ES                                                               -                                     Air-line**                  PAPR-P3</w:t>
      </w:r>
    </w:p>
    <w:p>
      <w:r>
        <w:t xml:space="preserve"/>
      </w:r>
    </w:p>
    <w:p>
      <w:r>
        <w:t xml:space="preserve">    * - Negative pressure demand ** - Continuous flow</w:t>
      </w:r>
    </w:p>
    <w:p>
      <w:r>
        <w:t xml:space="preserve">    A(All classes) = Organic vapours, B AUS or B1 = Acid gasses, B2 = Acid gas or hydrogen cyanide(HCN), B3 = Acid gas or hydrogen cyanide(HCN), E = Sulfur</w:t>
      </w:r>
    </w:p>
    <w:p>
      <w:r>
        <w:t xml:space="preserve">   dioxide(SO2), G = Agricultural chemicals, K = Ammonia(NH3), Hg = Mercury, NO = Oxides of nitrogen, MB = Methyl bromide, AX = Low boiling point organic</w:t>
      </w:r>
    </w:p>
    <w:p>
      <w:r>
        <w:t xml:space="preserve">   compounds(below 65 degC)</w:t>
      </w:r>
    </w:p>
    <w:p>
      <w:r>
        <w:t xml:space="preserve"/>
      </w:r>
    </w:p>
    <w:p>
      <w:r>
        <w:t xml:space="preserve">      · Respirators may be necessary when engineering and administrative controls do not adequately prevent exposures.</w:t>
      </w:r>
    </w:p>
    <w:p>
      <w:r>
        <w:t xml:space="preserve">      · The decision to use respiratory protection should be based on professional judgment that takes into account toxicity information, exposure measurement data,</w:t>
      </w:r>
    </w:p>
    <w:p>
      <w:r>
        <w:t xml:space="preserve">   and frequency and likelihood of the worker's exposure - ensure users are not subject to high thermal loads which may result in heat stress or distress due to</w:t>
      </w:r>
    </w:p>
    <w:p>
      <w:r>
        <w:t xml:space="preserve">   personal protective equipment (powered, positive flow, full face apparatus may be an option).</w:t>
      </w:r>
    </w:p>
    <w:p>
      <w:r>
        <w:t xml:space="preserve">      · Published occupational exposure limits, where they exist, will assist in determining the adequacy of the selected respiratory protection. These may be</w:t>
      </w:r>
    </w:p>
    <w:p>
      <w:r>
        <w:t xml:space="preserve">   government mandated or vendor recommended.</w:t>
      </w:r>
    </w:p>
    <w:p>
      <w:r>
        <w:t xml:space="preserve">      · Certified respirators will be useful for protecting workers from inhalation of particulates when properly selected and fit tested as part of a complete respiratory</w:t>
      </w:r>
    </w:p>
    <w:p>
      <w:r>
        <w:t xml:space="preserve">    protection program.</w:t>
      </w:r>
    </w:p>
    <w:p>
      <w:r>
        <w:t xml:space="preserve">      · Where protection from nuisance levels of dusts are desired, use type N95 (US) or type P1 (EN143) dust masks. Use respirators and components tested and</w:t>
      </w:r>
    </w:p>
    <w:p>
      <w:r>
        <w:t xml:space="preserve">   approved under appropriate government standards such as NIOSH (US) or CEN (EU)</w:t>
      </w:r>
    </w:p>
    <w:p>
      <w:r>
        <w:t xml:space="preserve">      · Use approved positive flow mask if significant quantities of dust becomes airborne.</w:t>
      </w:r>
    </w:p>
    <w:p>
      <w:r>
        <w:t xml:space="preserve">      · Try to avoid creating dust conditions.</w:t>
      </w:r>
    </w:p>
    <w:p>
      <w:r>
        <w:t xml:space="preserve">   Class P2 particulate filters are used for protection against mechanically and thermally generated particulates or both.</w:t>
      </w:r>
    </w:p>
    <w:p>
      <w:r>
        <w:t xml:space="preserve">   P2 is a respiratory filter rating under various international standards, Filters at least 94% of airborne particles</w:t>
      </w:r>
    </w:p>
    <w:p>
      <w:r>
        <w:t xml:space="preserve">   Suitable for:</w:t>
      </w:r>
    </w:p>
    <w:p>
      <w:r>
        <w:t xml:space="preserve">      · Relatively small particles generated by mechanical processes eg. grinding, cutting, sanding, drilling, sawing.</w:t>
      </w:r>
    </w:p>
    <w:p>
      <w:r>
        <w:t xml:space="preserve">      · Sub-micron thermally generated particles e.g. welding fumes, fertilizer and bushfire smoke.</w:t>
      </w:r>
    </w:p>
    <w:p>
      <w:r>
        <w:t xml:space="preserve">      · Biologically active airborne particles under specified infection control applications e.g. viruses, bacteria, COVID-19, SARS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Information on basic physical and chemical properties</w:t>
      </w:r>
    </w:p>
    <w:p>
      <w:r>
        <w:t xml:space="preserve"/>
      </w:r>
    </w:p>
    <w:p>
      <w:r>
        <w:t xml:space="preserve">               Appearance    Beige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Continued...</w:t>
      </w:r>
    </w:p>
    <w:p>
      <w:r>
        <w:rPr>
          <w:b/>
        </w:rPr>
        <w:t xml:space="preserve">Page 7</w:t>
      </w:r>
    </w:p>
    <w:p>
      <w:r>
        <w:t xml:space="preserve">Part Number: Not Available                                           Page 7 of 13                                                        Issue Date: 06/12/2025</w:t>
      </w:r>
    </w:p>
    <w:p>
      <w:r>
        <w:t xml:space="preserve">Version No: 1.2                                                                                                                                Revision Date: 06/12/2025                                                   Gadolinium Doped Ceria</w:t>
      </w:r>
    </w:p>
    <w:p>
      <w:r>
        <w:t xml:space="preserve">                                                                                                                                                                          Print Date: 06/12/2025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Relative density (Water =</w:t>
      </w:r>
    </w:p>
    <w:p>
      <w:r>
        <w:t xml:space="preserve">               Physical state   Powder                                                                  Not Available</w:t>
      </w:r>
    </w:p>
    <w:p>
      <w:r>
        <w:t xml:space="preserve">                                                                                                                    1)</w:t>
      </w:r>
    </w:p>
    <w:p>
      <w:r>
        <w:t xml:space="preserve"/>
      </w:r>
    </w:p>
    <w:p>
      <w:r>
        <w:t xml:space="preserve">                                                                                            Partition coefficient n-</w:t>
      </w:r>
    </w:p>
    <w:p>
      <w:r>
        <w:t xml:space="preserve">                   Odour    Not Available                                                             Not Available</w:t>
      </w:r>
    </w:p>
    <w:p>
      <w:r>
        <w:t xml:space="preserve">                                                                                         octanol / water</w:t>
      </w:r>
    </w:p>
    <w:p>
      <w:r>
        <w:t xml:space="preserve"/>
      </w:r>
    </w:p>
    <w:p>
      <w:r>
        <w:t xml:space="preserve">                                                                                   Auto-ignition temperature</w:t>
      </w:r>
    </w:p>
    <w:p>
      <w:r>
        <w:t xml:space="preserve">           Odour threshold    Not Available                                                             Not Available</w:t>
      </w:r>
    </w:p>
    <w:p>
      <w:r>
        <w:t xml:space="preserve">                                                                                                                 (°C)</w:t>
      </w:r>
    </w:p>
    <w:p>
      <w:r>
        <w:t xml:space="preserve"/>
      </w:r>
    </w:p>
    <w:p>
      <w:r>
        <w:t xml:space="preserve">                                                                                 Decomposition</w:t>
      </w:r>
    </w:p>
    <w:p>
      <w:r>
        <w:t xml:space="preserve">          pH (as supplied)    Not Available                                                             Not Available</w:t>
      </w:r>
    </w:p>
    <w:p>
      <w:r>
        <w:t xml:space="preserve">                                                                                    temperature (°C)</w:t>
      </w:r>
    </w:p>
    <w:p>
      <w:r>
        <w:t xml:space="preserve"/>
      </w:r>
    </w:p>
    <w:p>
      <w:r>
        <w:t xml:space="preserve">       Melting point / freezing</w:t>
      </w:r>
    </w:p>
    <w:p>
      <w:r>
        <w:t xml:space="preserve">                               Not Available                                               Viscosity (cSt)    Not Available</w:t>
      </w:r>
    </w:p>
    <w:p>
      <w:r>
        <w:t xml:space="preserve">                    point (°C)</w:t>
      </w:r>
    </w:p>
    <w:p>
      <w:r>
        <w:t xml:space="preserve"/>
      </w:r>
    </w:p>
    <w:p>
      <w:r>
        <w:t xml:space="preserve">          Initial boiling point and</w:t>
      </w:r>
    </w:p>
    <w:p>
      <w:r>
        <w:t xml:space="preserve">                               Not Available                                   Molecular weight (g/mol)    Not Available</w:t>
      </w:r>
    </w:p>
    <w:p>
      <w:r>
        <w:t xml:space="preserve">             boiling range (°C)</w:t>
      </w:r>
    </w:p>
    <w:p>
      <w:r>
        <w:t xml:space="preserve"/>
      </w:r>
    </w:p>
    <w:p>
      <w:r>
        <w:t xml:space="preserve">              Flash point (°C)    Not Available                                                      Taste    Not Available</w:t>
      </w:r>
    </w:p>
    <w:p>
      <w:r>
        <w:t xml:space="preserve"/>
      </w:r>
    </w:p>
    <w:p>
      <w:r>
        <w:t xml:space="preserve">             Evaporation rate    Not Available                                       Explosive properties    Not Available</w:t>
      </w:r>
    </w:p>
    <w:p>
      <w:r>
        <w:t xml:space="preserve"/>
      </w:r>
    </w:p>
    <w:p>
      <w:r>
        <w:t xml:space="preserve">                Flammability    Not Applicable                                       Oxidising properties    Not Available</w:t>
      </w:r>
    </w:p>
    <w:p>
      <w:r>
        <w:t xml:space="preserve"/>
      </w:r>
    </w:p>
    <w:p>
      <w:r>
        <w:t xml:space="preserve">                                                                             Surface Tension (dyn/cm</w:t>
      </w:r>
    </w:p>
    <w:p>
      <w:r>
        <w:t xml:space="preserve">    Upper Explosive Limit (%)    Not Available                                                             Not Available</w:t>
      </w:r>
    </w:p>
    <w:p>
      <w:r>
        <w:t xml:space="preserve">                                                                                                or mN/m)</w:t>
      </w:r>
    </w:p>
    <w:p>
      <w:r>
        <w:t xml:space="preserve"/>
      </w:r>
    </w:p>
    <w:p>
      <w:r>
        <w:t xml:space="preserve">    Lower Explosive Limit (%)    Not Available                                        Volatile Component (%vol)    Not Available</w:t>
      </w:r>
    </w:p>
    <w:p>
      <w:r>
        <w:t xml:space="preserve"/>
      </w:r>
    </w:p>
    <w:p>
      <w:r>
        <w:t xml:space="preserve">       Vapour pressure (kPa)    Not Available                                        Gas group    Not Available</w:t>
      </w:r>
    </w:p>
    <w:p>
      <w:r>
        <w:t xml:space="preserve"/>
      </w:r>
    </w:p>
    <w:p>
      <w:r>
        <w:t xml:space="preserve">             Solubility in water    Immiscible                                pH as a solution (1%)    Not Available</w:t>
      </w:r>
    </w:p>
    <w:p>
      <w:r>
        <w:t xml:space="preserve"/>
      </w:r>
    </w:p>
    <w:p>
      <w:r>
        <w:t xml:space="preserve">      Vapour density (Air = 1)    Not Available                                    VOC g/L    Not Available</w:t>
      </w:r>
    </w:p>
    <w:p>
      <w:r>
        <w:t xml:space="preserve"/>
      </w:r>
    </w:p>
    <w:p>
      <w:r>
        <w:t xml:space="preserve">    Heat of Combustion (kJ/g)    Not Available                                           Ignition Distance (cm)    Not Available</w:t>
      </w:r>
    </w:p>
    <w:p>
      <w:r>
        <w:t xml:space="preserve"/>
      </w:r>
    </w:p>
    <w:p>
      <w:r>
        <w:t xml:space="preserve">          Flame Height (cm)    Not Available                                     Flame Duration (s)    Not Available</w:t>
      </w:r>
    </w:p>
    <w:p>
      <w:r>
        <w:t xml:space="preserve"/>
      </w:r>
    </w:p>
    <w:p>
      <w:r>
        <w:t xml:space="preserve">                                                                         Enclosed Space Ignition</w:t>
      </w:r>
    </w:p>
    <w:p>
      <w:r>
        <w:t xml:space="preserve">     Enclosed Space Ignition</w:t>
      </w:r>
    </w:p>
    <w:p>
      <w:r>
        <w:t xml:space="preserve">                               Not Available                                          Deflagration Density    Not Available</w:t>
      </w:r>
    </w:p>
    <w:p>
      <w:r>
        <w:t xml:space="preserve">      Time Equivalent (s/m3)</w:t>
      </w:r>
    </w:p>
    <w:p>
      <w:r>
        <w:t xml:space="preserve">                                                                                                  (g/m3)</w:t>
      </w:r>
    </w:p>
    <w:p>
      <w:r>
        <w:t xml:space="preserve"/>
      </w:r>
    </w:p>
    <w:p>
      <w:r>
        <w:t xml:space="preserve">                                                                          Nanoform Particle</w:t>
      </w:r>
    </w:p>
    <w:p>
      <w:r>
        <w:t xml:space="preserve">        Nanoform Solubility    Not Available                                                             Not Available</w:t>
      </w:r>
    </w:p>
    <w:p>
      <w:r>
        <w:t xml:space="preserve">                                                                                             Characteristics</w:t>
      </w:r>
    </w:p>
    <w:p>
      <w:r>
        <w:t xml:space="preserve"/>
      </w:r>
    </w:p>
    <w:p>
      <w:r>
        <w:t xml:space="preserve">                   Particle Size    Not Available</w:t>
      </w:r>
    </w:p>
    <w:p>
      <w:r>
        <w:t xml:space="preserve"/>
      </w:r>
    </w:p>
    <w:p>
      <w:r>
        <w:t xml:space="preserve"/>
      </w:r>
    </w:p>
    <w:p>
      <w:r>
        <w:t xml:space="preserve"> SECTION 10 Stability and reactivity</w:t>
      </w:r>
    </w:p>
    <w:p>
      <w:r>
        <w:t xml:space="preserve"/>
      </w:r>
    </w:p>
    <w:p>
      <w:r>
        <w:t xml:space="preserve"/>
      </w:r>
    </w:p>
    <w:p>
      <w:r>
        <w:t xml:space="preserve">                     Reactivity   See section 7</w:t>
      </w:r>
    </w:p>
    <w:p>
      <w:r>
        <w:t xml:space="preserve"/>
      </w:r>
    </w:p>
    <w:p>
      <w:r>
        <w:t xml:space="preserve">           Chemical stability    Product is considered stable and hazardous polymerisation will not occur.</w:t>
      </w:r>
    </w:p>
    <w:p>
      <w:r>
        <w:t xml:space="preserve"/>
      </w:r>
    </w:p>
    <w:p>
      <w:r>
        <w:t xml:space="preserve">       Possibility of hazardous</w:t>
      </w:r>
    </w:p>
    <w:p>
      <w:r>
        <w:t xml:space="preserve">                            See section 7</w:t>
      </w:r>
    </w:p>
    <w:p>
      <w:r>
        <w:t xml:space="preserve">                    reactions</w:t>
      </w:r>
    </w:p>
    <w:p>
      <w:r>
        <w:t xml:space="preserve"/>
      </w:r>
    </w:p>
    <w:p>
      <w:r>
        <w:t xml:space="preserve">          Conditions to avoid   See section 7</w:t>
      </w:r>
    </w:p>
    <w:p>
      <w:r>
        <w:t xml:space="preserve"/>
      </w:r>
    </w:p>
    <w:p>
      <w:r>
        <w:t xml:space="preserve">       Incompatible materials   See section 7</w:t>
      </w:r>
    </w:p>
    <w:p>
      <w:r>
        <w:t xml:space="preserve"/>
      </w:r>
    </w:p>
    <w:p>
      <w:r>
        <w:t xml:space="preserve">    Hazardous decomposition</w:t>
      </w:r>
    </w:p>
    <w:p>
      <w:r>
        <w:t xml:space="preserve">                            See section 5</w:t>
      </w:r>
    </w:p>
    <w:p>
      <w:r>
        <w:t xml:space="preserve">                   products</w:t>
      </w:r>
    </w:p>
    <w:p>
      <w:r>
        <w:t xml:space="preserve"/>
      </w:r>
    </w:p>
    <w:p>
      <w:r>
        <w:t xml:space="preserve"/>
      </w:r>
    </w:p>
    <w:p>
      <w:r>
        <w:t xml:space="preserve"> SECTION 11 Toxicological information</w:t>
      </w:r>
    </w:p>
    <w:p>
      <w:r>
        <w:t xml:space="preserve"/>
      </w:r>
    </w:p>
    <w:p>
      <w:r>
        <w:t xml:space="preserve"/>
      </w:r>
    </w:p>
    <w:p>
      <w:r>
        <w:t xml:space="preserve"> Information on toxicological effects</w:t>
      </w:r>
    </w:p>
    <w:p>
      <w:r>
        <w:t xml:space="preserve"/>
      </w:r>
    </w:p>
    <w:p>
      <w:r>
        <w:t xml:space="preserve">               a) Acute Toxicity    There is sufficient evidence to classify this material as acutely toxic.</w:t>
      </w:r>
    </w:p>
    <w:p>
      <w:r>
        <w:t xml:space="preserve"/>
      </w:r>
    </w:p>
    <w:p>
      <w:r>
        <w:t xml:space="preserve">    b) Skin Irritation/Corrosion    There is sufficient evidence to classify this material as skin corrosive or irritating.</w:t>
      </w:r>
    </w:p>
    <w:p>
      <w:r>
        <w:t xml:space="preserve"/>
      </w:r>
    </w:p>
    <w:p>
      <w:r>
        <w:t xml:space="preserve">                 c) Serious Eye</w:t>
      </w:r>
    </w:p>
    <w:p>
      <w:r>
        <w:t xml:space="preserve">                               There is sufficient evidence to classify this material as eye damaging or irritating</w:t>
      </w:r>
    </w:p>
    <w:p>
      <w:r>
        <w:t xml:space="preserve">             Damage/Irritation</w:t>
      </w:r>
    </w:p>
    <w:p>
      <w:r>
        <w:t xml:space="preserve"/>
      </w:r>
    </w:p>
    <w:p>
      <w:r>
        <w:t xml:space="preserve">         d) Respiratory or Skin</w:t>
      </w:r>
    </w:p>
    <w:p>
      <w:r>
        <w:t xml:space="preserve">                             Based on available data, the classification criteria are not met.</w:t>
      </w:r>
    </w:p>
    <w:p>
      <w:r>
        <w:t xml:space="preserve">                  sensitisation</w:t>
      </w:r>
    </w:p>
    <w:p>
      <w:r>
        <w:t xml:space="preserve"/>
      </w:r>
    </w:p>
    <w:p>
      <w:r>
        <w:t xml:space="preserve">                e) Mutagenicity   Based on available data, the classification criteria are not met.</w:t>
      </w:r>
    </w:p>
    <w:p>
      <w:r>
        <w:t xml:space="preserve"/>
      </w:r>
    </w:p>
    <w:p>
      <w:r>
        <w:t xml:space="preserve">                  f) Carcinogenicity   Based on available data, the classification criteria are not met.</w:t>
      </w:r>
    </w:p>
    <w:p>
      <w:r>
        <w:t xml:space="preserve"/>
      </w:r>
    </w:p>
    <w:p>
      <w:r>
        <w:t xml:space="preserve">             g) Reproductivity   Based on available data, the classification criteria are not met.</w:t>
      </w:r>
    </w:p>
    <w:p>
      <w:r>
        <w:t xml:space="preserve"/>
      </w:r>
    </w:p>
    <w:p>
      <w:r>
        <w:t xml:space="preserve">    h) STOT - Single Exposure    There is sufficient evidence to classify this material as toxic to specific organs through single exposure</w:t>
      </w:r>
    </w:p>
    <w:p>
      <w:r>
        <w:t xml:space="preserve"/>
      </w:r>
    </w:p>
    <w:p>
      <w:r>
        <w:t xml:space="preserve">                  i) STOT - Repeated</w:t>
      </w:r>
    </w:p>
    <w:p>
      <w:r>
        <w:t xml:space="preserve">                             Based on available data, the classification criteria are not met.</w:t>
      </w:r>
    </w:p>
    <w:p>
      <w:r>
        <w:t xml:space="preserve">                 Exposure</w:t>
      </w:r>
    </w:p>
    <w:p>
      <w:r>
        <w:t xml:space="preserve"/>
      </w:r>
    </w:p>
    <w:p>
      <w:r>
        <w:t xml:space="preserve">                 j) Aspiration Hazard  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           Inhaled   The material is not thought to produce either adverse health effects or irritation of the respiratory tract following inhalation (as</w:t>
      </w:r>
    </w:p>
    <w:p>
      <w:r>
        <w:t xml:space="preserve">                                        classified by EC Directives using animal models). Nevertheless, adverse systemic effects have been produced following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Continued...</w:t>
      </w:r>
    </w:p>
    <w:p>
      <w:r>
        <w:rPr>
          <w:b/>
        </w:rPr>
        <w:t xml:space="preserve">Page 8</w:t>
      </w:r>
    </w:p>
    <w:p>
      <w:r>
        <w:t xml:space="preserve">Part Number: Not Available                                           Page 8 of 13                                                       Issue Date: 06/12//2025</w:t>
      </w:r>
    </w:p>
    <w:p>
      <w:r>
        <w:t xml:space="preserve">Version No: 1.2                                                                                                                               Revision Date: 06/12//2025                                                   Gadolinium Doped Ceria</w:t>
      </w:r>
    </w:p>
    <w:p>
      <w:r>
        <w:t xml:space="preserve">                                                                                                                                                                          Print Date: 06/12//2025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exposure of animals by at least one other route and good hygiene practice requires that exposure be kept to a minimum and that</w:t>
      </w:r>
    </w:p>
    <w:p>
      <w:r>
        <w:t xml:space="preserve">                                      suitable control measures be used in an occupational setting.</w:t>
      </w:r>
    </w:p>
    <w:p>
      <w:r>
        <w:t xml:space="preserve">                            The toxicology of rare earth metal oxides has been determined by pathological and biochemical examination of rodents exposed</w:t>
      </w:r>
    </w:p>
    <w:p>
      <w:r>
        <w:t xml:space="preserve">                                       to the oxides by oral, intraperitoneal or endotracheal routes. Weakly expressed general toxic action of the oxides is seen in acute</w:t>
      </w:r>
    </w:p>
    <w:p>
      <w:r>
        <w:t xml:space="preserve">                             and prolonged exposure. The dusts cause pronounced changes in the lungs. (The oxides of the rare earth metals are</w:t>
      </w:r>
    </w:p>
    <w:p>
      <w:r>
        <w:t xml:space="preserve">                                         significantly less toxic than their salts.)</w:t>
      </w:r>
    </w:p>
    <w:p>
      <w:r>
        <w:t xml:space="preserve">                            Symptoms of exposure to rare earth oxides are coughing, congestion, granuloma in lungs and haemoglobinaemia.</w:t>
      </w:r>
    </w:p>
    <w:p>
      <w:r>
        <w:t xml:space="preserve">                              Rare earths may cause impairment of blood clotting.</w:t>
      </w:r>
    </w:p>
    <w:p>
      <w:r>
        <w:t xml:space="preserve">                               Exposure to rare earth oxide vapours has been reported to result in sensitivity to heat, itching, and an increased awareness of</w:t>
      </w:r>
    </w:p>
    <w:p>
      <w:r>
        <w:t xml:space="preserve">                                odour and taste, bronchiolitis, sub-acute bronchiolitis (inflammation of the bronchial tubes), acute transient chemical pneumonitis</w:t>
      </w:r>
    </w:p>
    <w:p>
      <w:r>
        <w:t xml:space="preserve">                                   (inflammation of the lungs caused by chemical irritation), focal hypertrophia (excessive development of an organ), emphysema,</w:t>
      </w:r>
    </w:p>
    <w:p>
      <w:r>
        <w:t xml:space="preserve">                                     regional bronchiolar stricturing, cellular eosinophilia (abnormal increase in the number of leucocytes with cytoplasmic inclusions,</w:t>
      </w:r>
    </w:p>
    <w:p>
      <w:r>
        <w:t xml:space="preserve">                                          in the blood that is characteristic of allergic reactions), and, in some cases, fatal delayed chemical hyperemia (excess of blood in</w:t>
      </w:r>
    </w:p>
    <w:p>
      <w:r>
        <w:t xml:space="preserve">                             a body part).</w:t>
      </w:r>
    </w:p>
    <w:p>
      <w:r>
        <w:t xml:space="preserve">                                      Intratracheal administration to animals of some rare earth oxides, has been reported to cause changes ranging from mild to</w:t>
      </w:r>
    </w:p>
    <w:p>
      <w:r>
        <w:t xml:space="preserve">                             marked fibrosis (a condition marked by the increase of interstitial fibrous tissue), emphysema ( a condition of the lungs marked</w:t>
      </w:r>
    </w:p>
    <w:p>
      <w:r>
        <w:t xml:space="preserve">                               by abnormal dilation of the its air spaces and distension of its walls), small white nodules, granulomas (a mass or nodule of</w:t>
      </w:r>
    </w:p>
    <w:p>
      <w:r>
        <w:t xml:space="preserve">                                      chronically inflamed tissue with granulations that are generally associated with an infective process), giant cells, and</w:t>
      </w:r>
    </w:p>
    <w:p>
      <w:r>
        <w:t xml:space="preserve">                                 accumulation of dust in the lungs.</w:t>
      </w:r>
    </w:p>
    <w:p>
      <w:r>
        <w:t xml:space="preserve">                                       In rare fatal cases of exposure to the rare-earth fluoride and/or oxide mixtures, delayed chemical hyperaemia has occurred. Lung</w:t>
      </w:r>
    </w:p>
    <w:p>
      <w:r>
        <w:t xml:space="preserve">                               granulomas have also been seen in experimental animals.</w:t>
      </w:r>
    </w:p>
    <w:p>
      <w:r>
        <w:t xml:space="preserve">                                      Inhalation of dusts, generated by the material during the course of normal handling, may be damaging to the health of the</w:t>
      </w:r>
    </w:p>
    <w:p>
      <w:r>
        <w:t xml:space="preserve">                                        individual.</w:t>
      </w:r>
    </w:p>
    <w:p>
      <w:r>
        <w:t xml:space="preserve">                                      Effects on lungs are significantly enhanced in the presence of respirable particles. Overexposure to respirable dust may produce</w:t>
      </w:r>
    </w:p>
    <w:p>
      <w:r>
        <w:t xml:space="preserve">                                 wheezing, coughing and breathing difficulties leading to or symptomatic of impaired respiratory function.</w:t>
      </w:r>
    </w:p>
    <w:p>
      <w:r>
        <w:t xml:space="preserve"/>
      </w:r>
    </w:p>
    <w:p>
      <w:r>
        <w:t xml:space="preserve">                                Gadolinium is a member of the so-called heavy-group (the yttriums) of the rare earths (or lanthanoids). No occupational diseases</w:t>
      </w:r>
    </w:p>
    <w:p>
      <w:r>
        <w:t xml:space="preserve">                                     or cases of poisoning in workers producing rare earth elements have been described. Lanthanoids entering the human body due</w:t>
      </w:r>
    </w:p>
    <w:p>
      <w:r>
        <w:t xml:space="preserve">                                       to exposure to various industrial processes can affect metabolic processes. Trivalent lanthanoid ions, especially lanthanum 3+</w:t>
      </w:r>
    </w:p>
    <w:p>
      <w:r>
        <w:t xml:space="preserve">                             and gadolinium 3+, can interfere with calcium channels in human and animal cells. Lanthanoids can also alter or even inhibit the</w:t>
      </w:r>
    </w:p>
    <w:p>
      <w:r>
        <w:t xml:space="preserve">                                     action of various enzymes. Lanthanoid ions found in neurons can regulate synaptic transmission, as well as block some</w:t>
      </w:r>
    </w:p>
    <w:p>
      <w:r>
        <w:t xml:space="preserve">                                   receptors (for example, glutamate receptors). Lanthanoids target the liver causing fatty liver degeneration and a decrease in liver</w:t>
      </w:r>
    </w:p>
    <w:p>
      <w:r>
        <w:t xml:space="preserve">                                 glycogen and blood glucose levels.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Lanthanoids because of their high density can produce significant abnormalities on chest X-rays but these lesions typically have</w:t>
      </w:r>
    </w:p>
    <w:p>
      <w:r>
        <w:t xml:space="preserve">                                                       little or no clinical importance and generally are not felt to be fibrogenic</w:t>
      </w:r>
    </w:p>
    <w:p>
      <w:r>
        <w:t xml:space="preserve">                            The toxicity of all elements in the yttrium group has been investigated in workers and animals alike. Effects on peripheral blood</w:t>
      </w:r>
    </w:p>
    <w:p>
      <w:r>
        <w:t xml:space="preserve">                                     including a decrease haemoglobin and erythrocyte content and changes in the leucocyte formula have been recorded. Animal</w:t>
      </w:r>
    </w:p>
    <w:p>
      <w:r>
        <w:t xml:space="preserve">                                  lungs show productive inflammation and a tendency to develop nodular or diffuse sclerosis following administration by</w:t>
      </w:r>
    </w:p>
    <w:p>
      <w:r>
        <w:t xml:space="preserve">                                       intratracheal injection. The main risks to workers involved in the production of rare earths are due to dust inhalation.</w:t>
      </w:r>
    </w:p>
    <w:p>
      <w:r>
        <w:t xml:space="preserve"/>
      </w:r>
    </w:p>
    <w:p>
      <w:r>
        <w:t xml:space="preserve"/>
      </w:r>
    </w:p>
    <w:p>
      <w:r>
        <w:t xml:space="preserve">                        A risk of nephrogenic systemic fibrosis (NSF) with gadolinium-based contrast agents (GBCAs) has been described. This relates</w:t>
      </w:r>
    </w:p>
    <w:p>
      <w:r>
        <w:t xml:space="preserve">                                       to patients with acute or chronic severe renal insufficiency (glomerular filtration rate &lt;30 mL/min/1.73m2) and patients with acute</w:t>
      </w:r>
    </w:p>
    <w:p>
      <w:r>
        <w:t xml:space="preserve">                                     renal insufficiency of any severity due to the hepato-renal syndrome or in the peri-operative liver transplantation period.</w:t>
      </w:r>
    </w:p>
    <w:p>
      <w:r>
        <w:t xml:space="preserve">                                  Healthcare professionals should avoid the use of a GBCA in these patients unless the diagnostic information is essential and not</w:t>
      </w:r>
    </w:p>
    <w:p>
      <w:r>
        <w:t xml:space="preserve">                                     available with non-contrast enhanced magnetic resonance imaging.</w:t>
      </w:r>
    </w:p>
    <w:p>
      <w:r>
        <w:t xml:space="preserve"/>
      </w:r>
    </w:p>
    <w:p>
      <w:r>
        <w:t xml:space="preserve"/>
      </w:r>
    </w:p>
    <w:p>
      <w:r>
        <w:t xml:space="preserve">                    Ingestion   Based on the available toxicity data, the rare earth chlorides appear to have moderate acute and chronic toxicity. However these</w:t>
      </w:r>
    </w:p>
    <w:p>
      <w:r>
        <w:t xml:space="preserve">                                substances cause severe eye irritation and severe irritation in abraded skin. They are poorly absorbed by the gastrointestinal</w:t>
      </w:r>
    </w:p>
    <w:p>
      <w:r>
        <w:t xml:space="preserve">                                          tract and by unbroken skin but slight liver damage has been demonstrated in subchronic oral toxicity studies at high doses. The</w:t>
      </w:r>
    </w:p>
    <w:p>
      <w:r>
        <w:t xml:space="preserve">                                          literature indicates that chronic inhalation exposure to the rare earth chlorides may cause pneumoconiosis in humans. There are</w:t>
      </w:r>
    </w:p>
    <w:p>
      <w:r>
        <w:t xml:space="preserve">                             no indications of carcinogenicity in the rare earth chlorides. Mutagenicity studies on these substances have mixed results, but</w:t>
      </w:r>
    </w:p>
    <w:p>
      <w:r>
        <w:t xml:space="preserve">                                  are predominantly negative.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* IUPAC currently recommends the name lanthanoid rather than lanthanide, as the suffix "-ide" generally indicates negative ions</w:t>
      </w:r>
    </w:p>
    <w:p>
      <w:r>
        <w:t xml:space="preserve">                              whereas the suffix "-oid" indicates similarity to one of the members of the containing family of elements. In the older literature, the</w:t>
      </w:r>
    </w:p>
    <w:p>
      <w:r>
        <w:t xml:space="preserve">                          name "lanthanon" was often used.</w:t>
      </w:r>
    </w:p>
    <w:p>
      <w:r>
        <w:t xml:space="preserve">                            The material has NOT been classified by EC Directives or other classification systems as "harmful by ingestion". This is because</w:t>
      </w:r>
    </w:p>
    <w:p>
      <w:r>
        <w:t xml:space="preserve">                                       of the lack of corroborating animal or human evidence. The material may still be damaging to the health of the individual,</w:t>
      </w:r>
    </w:p>
    <w:p>
      <w:r>
        <w:t xml:space="preserve">                                      following ingestion, especially where pre-existing organ (e.g liver, kidney) damage is evident. Present definitions of harmful or</w:t>
      </w:r>
    </w:p>
    <w:p>
      <w:r>
        <w:t xml:space="preserve">                                        toxic substances are generally based on doses producing mortality rather than those producing morbidity (disease, ill-health).</w:t>
      </w:r>
    </w:p>
    <w:p>
      <w:r>
        <w:t xml:space="preserve">                                      Gastrointestinal tract discomfort may produce nausea and vomiting. In an occupational setting however, ingestion of insignificant</w:t>
      </w:r>
    </w:p>
    <w:p>
      <w:r>
        <w:t xml:space="preserve">                                      quantities is not thought to be cause for concern.</w:t>
      </w:r>
    </w:p>
    <w:p>
      <w:r>
        <w:t xml:space="preserve">                            Symptoms of acute lanthanide toxicity in rats are immediate defecation, writhing, ataxia (the inability to coordinate voluntary</w:t>
      </w:r>
    </w:p>
    <w:p>
      <w:r>
        <w:t xml:space="preserve">                                muscular movement), sedation, laboured respiration and reduced activity. Death is due mainly to respiratory and cardiac failure.</w:t>
      </w:r>
    </w:p>
    <w:p>
      <w:r>
        <w:t xml:space="preserve">                            The rare earths exhibit low toxicity following ingestion but may be toxic by the intraperitoneal route and mildly toxic when</w:t>
      </w:r>
    </w:p>
    <w:p>
      <w:r>
        <w:t xml:space="preserve">                                  administered by the subcutaneous route.The production of skin and lung granulomas, following exposure, may also occur.</w:t>
      </w:r>
    </w:p>
    <w:p>
      <w:r>
        <w:t xml:space="preserve">                                   Accidental ingestion of the material may be harmful; animal experiments indicate that ingestion of less than 150 gram may be</w:t>
      </w:r>
    </w:p>
    <w:p>
      <w:r>
        <w:t xml:space="preserve">                                           fatal or may produce serious damage to the health of the individual.</w:t>
      </w:r>
    </w:p>
    <w:p>
      <w:r>
        <w:t xml:space="preserve"/>
      </w:r>
    </w:p>
    <w:p>
      <w:r>
        <w:t xml:space="preserve">                Skin Contact</w:t>
      </w:r>
    </w:p>
    <w:p>
      <w:r>
        <w:t xml:space="preserve">                            The material is not thought to be a skin irritant (i.e. is unlikely to produce irritant dermatitis as described in EC Directives using</w:t>
      </w:r>
    </w:p>
    <w:p>
      <w:r>
        <w:t xml:space="preserve">                                 animal models). Temporary discomfort, however, may result from prolonged dermal exposures. Good hygiene practice requires</w:t>
      </w:r>
    </w:p>
    <w:p>
      <w:r>
        <w:t xml:space="preserve">                                       that exposure be kept to a minimum and that suitable gloves be used in an occupational setting.</w:t>
      </w:r>
    </w:p>
    <w:p>
      <w:r>
        <w:t xml:space="preserve">                                  Skin contact with the material may damage the health of the individual; systemic effects may result following absorption.</w:t>
      </w:r>
    </w:p>
    <w:p>
      <w:r>
        <w:t xml:space="preserve">                           Open cuts, abraded or irritated skin should not be exposed to this material</w:t>
      </w:r>
    </w:p>
    <w:p>
      <w:r>
        <w:t xml:space="preserve">                                   Entry into the blood-stream through, for example, cuts, abrasions, puncture wounds or lesions, may produce systemic injury with</w:t>
      </w:r>
    </w:p>
    <w:p>
      <w:r>
        <w:t xml:space="preserve">                                  harmful effects. Examine the skin prior to the use of the material and ensure that any external damage is suitably protected.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Continued...</w:t>
      </w:r>
    </w:p>
    <w:p>
      <w:r>
        <w:rPr>
          <w:b/>
        </w:rPr>
        <w:t xml:space="preserve">Page 9</w:t>
      </w:r>
    </w:p>
    <w:p>
      <w:r>
        <w:t xml:space="preserve">Part Number: Not Available                                           Page 9 of 13                                                        Issue Date: 06/12/2025</w:t>
      </w:r>
    </w:p>
    <w:p>
      <w:r>
        <w:t xml:space="preserve">Version No: 1.2                                                                                                                                Revision Date: 06/12/2025                                                   Gadolinium Doped Ceria</w:t>
      </w:r>
    </w:p>
    <w:p>
      <w:r>
        <w:t xml:space="preserve">                                                                                                                                                                          Print Date: 06/12/2025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Absorption by skin may readily exceed vapour inhalation exposure. Symptoms for skin absorption are the same as for inhalation.</w:t>
      </w:r>
    </w:p>
    <w:p>
      <w:r>
        <w:t xml:space="preserve"/>
      </w:r>
    </w:p>
    <w:p>
      <w:r>
        <w:t xml:space="preserve"/>
      </w:r>
    </w:p>
    <w:p>
      <w:r>
        <w:t xml:space="preserve">                      Eye    Although the material is not thought to be an irritant (as classified by EC Directives), direct contact with the eye may produce</w:t>
      </w:r>
    </w:p>
    <w:p>
      <w:r>
        <w:t xml:space="preserve">                                      transient discomfort characterised by tearing or conjunctival redness (as with windburn).</w:t>
      </w:r>
    </w:p>
    <w:p>
      <w:r>
        <w:t xml:space="preserve"/>
      </w:r>
    </w:p>
    <w:p>
      <w:r>
        <w:t xml:space="preserve">                                Long-term exposure to the product is not thought to produce chronic effects adverse to health (as classified by EC Directives</w:t>
      </w:r>
    </w:p>
    <w:p>
      <w:r>
        <w:t xml:space="preserve">                                  using animal models); nevertheless exposure by all routes should be minimised as a matter of course.</w:t>
      </w:r>
    </w:p>
    <w:p>
      <w:r>
        <w:t xml:space="preserve">                                      Toxic: danger of serious damage to health by prolonged exposure through inhalation, in contact with skin and if swallowed.</w:t>
      </w:r>
    </w:p>
    <w:p>
      <w:r>
        <w:t xml:space="preserve">                                  Serious damage (clear functional disturbance or morphological change which may have toxicological significance) is likely to be</w:t>
      </w:r>
    </w:p>
    <w:p>
      <w:r>
        <w:t xml:space="preserve">                              caused by repeated or prolonged exposure. As a rule the material produces, or contains a substance which produces severe</w:t>
      </w:r>
    </w:p>
    <w:p>
      <w:r>
        <w:t xml:space="preserve">                                       lesions. Such damage may become apparent following direct application in subchronic (90 day) toxicity studies or following sub-</w:t>
      </w:r>
    </w:p>
    <w:p>
      <w:r>
        <w:t xml:space="preserve">                                 acute (28 day) or chronic (two-year) toxicity tests.</w:t>
      </w:r>
    </w:p>
    <w:p>
      <w:r>
        <w:t xml:space="preserve">                              Cerium is a member of the so-called light-group (the ceriums) of the rare earths (or lanthanoids* - previously lanthanides). No</w:t>
      </w:r>
    </w:p>
    <w:p>
      <w:r>
        <w:t xml:space="preserve">                                   occupational diseases or cases of poisoning in workers producing rare earth elements have been described.</w:t>
      </w:r>
    </w:p>
    <w:p>
      <w:r>
        <w:t xml:space="preserve">                                 Lanthanoids entering the human body due to exposure to various industrial processes can affect metabolic processes. Trivalent</w:t>
      </w:r>
    </w:p>
    <w:p>
      <w:r>
        <w:t xml:space="preserve">                                   lanthanoid ions, especially lanthanum 3+ and gadolinium 3+, can interfere with calcium channels in human and animal cells.</w:t>
      </w:r>
    </w:p>
    <w:p>
      <w:r>
        <w:t xml:space="preserve">                                 Lanthanoids can also alter or even inhibit the action of various enzymes. Lanthanoid ions found in neurons can regulate synaptic</w:t>
      </w:r>
    </w:p>
    <w:p>
      <w:r>
        <w:t xml:space="preserve">                                    transmission, as well as block some receptors (for example, glutamate receptors). Lanthanoids target the liver causing fatty liver</w:t>
      </w:r>
    </w:p>
    <w:p>
      <w:r>
        <w:t xml:space="preserve">                                  degeneration and a decrease in liver glycogen and blood glucose levels.</w:t>
      </w:r>
    </w:p>
    <w:p>
      <w:r>
        <w:t xml:space="preserve">                                 Lanthanoids because of their high density can produce significant abnormalities on chest X-rays but these lesions typically have</w:t>
      </w:r>
    </w:p>
    <w:p>
      <w:r>
        <w:t xml:space="preserve">                                                       little or no clinical importance. Lanthanoids generally are not felt to be fibrogenic Occasional cases of suspected pneumoconiosis</w:t>
      </w:r>
    </w:p>
    <w:p>
      <w:r>
        <w:t xml:space="preserve">                    Chronic   have however been reported. The toxicity of all elements in the cerium group has been investigated and found to be insignificant.</w:t>
      </w:r>
    </w:p>
    <w:p>
      <w:r>
        <w:t xml:space="preserve">                            The respiratory tracts of rats show pathogenic effects when injected intratracheally (the oxides produce a lesser effect than the</w:t>
      </w:r>
    </w:p>
    <w:p>
      <w:r>
        <w:t xml:space="preserve">                                           salts). The main risks to workers involved in the production of rare earths are due to dust inhalation. "Cer-pneumoconiosis" has</w:t>
      </w:r>
    </w:p>
    <w:p>
      <w:r>
        <w:t xml:space="preserve">                             been reported as a lung condition found in graphic arts workers who use ceria-enhanced carbon arc lights in their occupation.</w:t>
      </w:r>
    </w:p>
    <w:p>
      <w:r>
        <w:t xml:space="preserve">                                   Systemically cerium ion induces hepatic (liver) damage. This is reflected by massive lipid accumulation, death of individual liver</w:t>
      </w:r>
    </w:p>
    <w:p>
      <w:r>
        <w:t xml:space="preserve">                                         cells and binding of the ion to the endoplasmic reticulum. Serum levels of cholesterol and the transaminases rise whilst those of</w:t>
      </w:r>
    </w:p>
    <w:p>
      <w:r>
        <w:t xml:space="preserve">                                   the triglycerides fall following such damage.</w:t>
      </w:r>
    </w:p>
    <w:p>
      <w:r>
        <w:t xml:space="preserve">                             Based on the available toxicity data, the rare earth chlorides appear to have moderate acute and chronic toxicity. However these</w:t>
      </w:r>
    </w:p>
    <w:p>
      <w:r>
        <w:t xml:space="preserve">                                substances cause severe eye irritation and severe irritation in abraded skin. They are poorly absorbed by the gastrointestinal</w:t>
      </w:r>
    </w:p>
    <w:p>
      <w:r>
        <w:t xml:space="preserve">                                          tract and by unbroken skin but slight liver damage has been demonstrated in subchronic oral toxicity studies at high doses. The</w:t>
      </w:r>
    </w:p>
    <w:p>
      <w:r>
        <w:t xml:space="preserve">                                          literature indicates that chronic inhalation exposure to the rare earth chlorides may cause pneumoconiosis in humans. There are</w:t>
      </w:r>
    </w:p>
    <w:p>
      <w:r>
        <w:t xml:space="preserve">                             no indications of carcinogenicity in the rare earth chlorides. Mutagenicity studies on these substances have mixed results, but</w:t>
      </w:r>
    </w:p>
    <w:p>
      <w:r>
        <w:t xml:space="preserve">                                  are predominantly negative.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* IUPAC currently recommends the name lanthanoid rather than lanthanide, as the suffix "-ide" generally indicates negative ions</w:t>
      </w:r>
    </w:p>
    <w:p>
      <w:r>
        <w:t xml:space="preserve">                              whereas the suffix "-oid" indicates similarity to one of the members of the containing family of elements. In the older literature, the</w:t>
      </w:r>
    </w:p>
    <w:p>
      <w:r>
        <w:t xml:space="preserve">                          name "lanthanon" was often used.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TOXICITY                                           IRRITATION</w:t>
      </w:r>
    </w:p>
    <w:p>
      <w:r>
        <w:t xml:space="preserve">     Gadolinium Doped Ceria</w:t>
      </w:r>
    </w:p>
    <w:p>
      <w:r>
        <w:t xml:space="preserve">                                 Not Available                                            Not Available</w:t>
      </w:r>
    </w:p>
    <w:p>
      <w:r>
        <w:t xml:space="preserve"/>
      </w:r>
    </w:p>
    <w:p>
      <w:r>
        <w:t xml:space="preserve"/>
      </w:r>
    </w:p>
    <w:p>
      <w:r>
        <w:t xml:space="preserve">                   Legend:    1. Value obtained from Europe ECHA Registered Substances - Acute toxicity 2. Value obtained from manufacturer's SDS.</w:t>
      </w:r>
    </w:p>
    <w:p>
      <w:r>
        <w:t xml:space="preserve">                                 Unless otherwise specified data extracted from RTECS - Register of Toxic Effect of chemical Substances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Symptoms of acute lanthanide toxicity in rats are immediate defecation, writhing, ataxia (the inability to coordinate voluntary</w:t>
      </w:r>
    </w:p>
    <w:p>
      <w:r>
        <w:t xml:space="preserve">                                muscular movement), sedation, laboured respiration and reduced activity. Death is due mainly to respiratory and cardiac failure.</w:t>
      </w:r>
    </w:p>
    <w:p>
      <w:r>
        <w:t xml:space="preserve">                            The rare earths exhibit low toxicity following ingestion but may be toxic by the intraperitoneal route and mildly toxic when</w:t>
      </w:r>
    </w:p>
    <w:p>
      <w:r>
        <w:t xml:space="preserve">                                  administered by the subcutaneous route.The production of skin and lung granulomas, following exposure, may also occur.</w:t>
      </w:r>
    </w:p>
    <w:p>
      <w:r>
        <w:t xml:space="preserve">                                          for typical lanthanides:</w:t>
      </w:r>
    </w:p>
    <w:p>
      <w:r>
        <w:t xml:space="preserve">                            The symptoms of toxicity of the rare earth elements include writhing, ataxia, labored respiration, walking on the toes with arched</w:t>
      </w:r>
    </w:p>
    <w:p>
      <w:r>
        <w:t xml:space="preserve">                               back and sedation. The rare earth elements exhibit low toxicity by ingestion exposure. However, the intraperitoneal route may be</w:t>
      </w:r>
    </w:p>
    <w:p>
      <w:r>
        <w:t xml:space="preserve">                                      highly toxic while the subcutaneous route is poison to moderately toxic. The production of skin and lung granulomas after</w:t>
      </w:r>
    </w:p>
    <w:p>
      <w:r>
        <w:t xml:space="preserve">                                exposure to them requires extensive protection to prevent such exposure.</w:t>
      </w:r>
    </w:p>
    <w:p>
      <w:r>
        <w:t xml:space="preserve">     Gadolinium Doped Ceria   Chronic Inhalation Toxicity: An accumulation of insoluble lanthanide particles has been observed in the respiratory tract of</w:t>
      </w:r>
    </w:p>
    <w:p>
      <w:r>
        <w:t xml:space="preserve">                            humans following chronic occupational exposure and in rodents following chronic exposure to a similar lanthanide cerium oxide.</w:t>
      </w:r>
    </w:p>
    <w:p>
      <w:r>
        <w:t xml:space="preserve">                              Lymphoid hyperplasia in the bronchial lymph nodes was the critical inhalation health effect identified by the USEPA in a 2008</w:t>
      </w:r>
    </w:p>
    <w:p>
      <w:r>
        <w:t xml:space="preserve">                                       toxicological review of cerium oxide.</w:t>
      </w:r>
    </w:p>
    <w:p>
      <w:r>
        <w:t xml:space="preserve">                               Developmental/Reproductive Toxicity: Lanthanum carbonate, did not affect fertility or produce any harm to the fetus in a rat</w:t>
      </w:r>
    </w:p>
    <w:p>
      <w:r>
        <w:t xml:space="preserve">                                      study.</w:t>
      </w:r>
    </w:p>
    <w:p>
      <w:r>
        <w:t xml:space="preserve">                                 Mutagenicity: Cerium oxide, was negative in the Ames bacterial mutagenic test using bacterial strains TA135, TA1537, TA98,</w:t>
      </w:r>
    </w:p>
    <w:p>
      <w:r>
        <w:t xml:space="preserve">                               TA100, TA102, and WP2uvrA., and in the mouse in vivo micronucleus assay.</w:t>
      </w:r>
    </w:p>
    <w:p>
      <w:r>
        <w:t xml:space="preserve">                                 Carcinogenicity: Lanthanum carbonate, was not carcinogenic in a two-year oral rat study. Not assessed by IARC, NTP, or</w:t>
      </w:r>
    </w:p>
    <w:p>
      <w:r>
        <w:t xml:space="preserve">                           USEPA.</w:t>
      </w:r>
    </w:p>
    <w:p>
      <w:r>
        <w:t xml:space="preserve"/>
      </w:r>
    </w:p>
    <w:p>
      <w:r>
        <w:t xml:space="preserve"/>
      </w:r>
    </w:p>
    <w:p>
      <w:r>
        <w:t xml:space="preserve">              Acute Toxicity                                                           Carcinogenicity</w:t>
      </w:r>
    </w:p>
    <w:p>
      <w:r>
        <w:t xml:space="preserve"/>
      </w:r>
    </w:p>
    <w:p>
      <w:r>
        <w:t xml:space="preserve">      Skin Irritation/Corrosion                                                            Reproductivity</w:t>
      </w:r>
    </w:p>
    <w:p>
      <w:r>
        <w:t xml:space="preserve"/>
      </w:r>
    </w:p>
    <w:p>
      <w:r>
        <w:t xml:space="preserve">                 Serious Eye</w:t>
      </w:r>
    </w:p>
    <w:p>
      <w:r>
        <w:t xml:space="preserve">                                                            STOT - Single Exposure</w:t>
      </w:r>
    </w:p>
    <w:p>
      <w:r>
        <w:t xml:space="preserve">             Damage/Irritation</w:t>
      </w:r>
    </w:p>
    <w:p>
      <w:r>
        <w:t xml:space="preserve"/>
      </w:r>
    </w:p>
    <w:p>
      <w:r>
        <w:t xml:space="preserve">          Respiratory or Skin</w:t>
      </w:r>
    </w:p>
    <w:p>
      <w:r>
        <w:t xml:space="preserve">                                                          STOT - Repeated Exposure</w:t>
      </w:r>
    </w:p>
    <w:p>
      <w:r>
        <w:t xml:space="preserve">                  sensitisation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Continued...</w:t>
      </w:r>
    </w:p>
    <w:p>
      <w:r>
        <w:rPr>
          <w:b/>
        </w:rPr>
        <w:t xml:space="preserve">Page 10</w:t>
      </w:r>
    </w:p>
    <w:p>
      <w:r>
        <w:t xml:space="preserve">Part Number: Not Available                                           Page 10 of 13                                                       Issue Date: 06/12/2025</w:t>
      </w:r>
    </w:p>
    <w:p>
      <w:r>
        <w:t xml:space="preserve">Version No: 1.2                                                                                                                                Revision Date: 06/12/2025                                                   Gadolinium Doped Ceria</w:t>
      </w:r>
    </w:p>
    <w:p>
      <w:r>
        <w:t xml:space="preserve">                                                                                                                                                                          Print Date: 06/12/2025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Mutagenicity                                                         Aspiration Hazard</w:t>
      </w:r>
    </w:p>
    <w:p>
      <w:r>
        <w:t xml:space="preserve"/>
      </w:r>
    </w:p>
    <w:p>
      <w:r>
        <w:t xml:space="preserve">                                                                 Legend:      – Data either not available or does not fill the criteria for classification</w:t>
      </w:r>
    </w:p>
    <w:p>
      <w:r>
        <w:t xml:space="preserve">                                                                                 – Data available to make classification</w:t>
      </w:r>
    </w:p>
    <w:p>
      <w:r>
        <w:t xml:space="preserve"/>
      </w:r>
    </w:p>
    <w:p>
      <w:r>
        <w:t xml:space="preserve"/>
      </w:r>
    </w:p>
    <w:p>
      <w:r>
        <w:t xml:space="preserve"> SECTION 12 Ecological information</w:t>
      </w:r>
    </w:p>
    <w:p>
      <w:r>
        <w:t xml:space="preserve"/>
      </w:r>
    </w:p>
    <w:p>
      <w:r>
        <w:t xml:space="preserve"/>
      </w:r>
    </w:p>
    <w:p>
      <w:r>
        <w:t xml:space="preserve"> Toxicity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Endpoint    Test Duration (hr)                     Species                               Value      Source</w:t>
      </w:r>
    </w:p>
    <w:p>
      <w:r>
        <w:t xml:space="preserve"/>
      </w:r>
    </w:p>
    <w:p>
      <w:r>
        <w:t xml:space="preserve">     Gadolinium Doped Ceria     Not                                                                                     Not        Not</w:t>
      </w:r>
    </w:p>
    <w:p>
      <w:r>
        <w:t xml:space="preserve">                                             Not Available                           Not Available</w:t>
      </w:r>
    </w:p>
    <w:p>
      <w:r>
        <w:t xml:space="preserve">                                      Available                                                                                             Available    Available</w:t>
      </w:r>
    </w:p>
    <w:p>
      <w:r>
        <w:t xml:space="preserve"/>
      </w:r>
    </w:p>
    <w:p>
      <w:r>
        <w:t xml:space="preserve"/>
      </w:r>
    </w:p>
    <w:p>
      <w:r>
        <w:t xml:space="preserve">                   Legend:    Extracted from 1. IUCLID Toxicity Data 2. Europe ECHA Registered Substances - Ecotoxicological Information - Aquatic Toxicity</w:t>
      </w:r>
    </w:p>
    <w:p>
      <w:r>
        <w:t xml:space="preserve">                                        4. US EPA, Ecotox database - Aquatic Toxicity Data 5. ECETOC Aquatic Hazard Assessment Data 6. NITE (Japan) -</w:t>
      </w:r>
    </w:p>
    <w:p>
      <w:r>
        <w:t xml:space="preserve">                                   Bioconcentration Data 7. METI (Japan) - Bioconcentration Data 8. Vendor Data</w:t>
      </w:r>
    </w:p>
    <w:p>
      <w:r>
        <w:t xml:space="preserve"/>
      </w:r>
    </w:p>
    <w:p>
      <w:r>
        <w:t xml:space="preserve"/>
      </w:r>
    </w:p>
    <w:p>
      <w:r>
        <w:t xml:space="preserve">   For Metal:</w:t>
      </w:r>
    </w:p>
    <w:p>
      <w:r>
        <w:t xml:space="preserve">   Atmospheric Fate - Metal-containing inorganic substances generally have negligible vapour pressure and are not expected to partition to air.</w:t>
      </w:r>
    </w:p>
    <w:p>
      <w:r>
        <w:t xml:space="preserve">   Environmental Fate: Environmental processes, such as oxidation, the presence of acids or bases and microbiological processes, may transform insoluble metals</w:t>
      </w:r>
    </w:p>
    <w:p>
      <w:r>
        <w:t xml:space="preserve">    to more soluble ionic forms. Environmental processes may enhance bioavailability and may also be important in changing solubilities.</w:t>
      </w:r>
    </w:p>
    <w:p>
      <w:r>
        <w:t xml:space="preserve">    Aquatic/Terrestrial Fate: When released to dry soil, most metals will exhibit limited mobility and remain in the upper layer; some will leach locally into ground water</w:t>
      </w:r>
    </w:p>
    <w:p>
      <w:r>
        <w:t xml:space="preserve">   and/ or surface water ecosystems when soaked by rain or melt ice. A metal ion is considered infinitely persistent because it cannot degrade further. Once released</w:t>
      </w:r>
    </w:p>
    <w:p>
      <w:r>
        <w:t xml:space="preserve">    to surface waters and moist soils their fate depends on solubility and dissociation in water. A significant proportion of dissolved/ sorbed metals will end up in</w:t>
      </w:r>
    </w:p>
    <w:p>
      <w:r>
        <w:t xml:space="preserve">   sediments through the settling of suspended particles. The remaining metal ions can then be taken up by aquatic organisms. Ionic species may bind to dissolved</w:t>
      </w:r>
    </w:p>
    <w:p>
      <w:r>
        <w:t xml:space="preserve">   ligands or sorb to solid particles in water.</w:t>
      </w:r>
    </w:p>
    <w:p>
      <w:r>
        <w:t xml:space="preserve">    Ecotoxicity: Even though many metals show few toxic effects at physiological pH levels, transformation may introduce new or magnified effects.</w:t>
      </w:r>
    </w:p>
    <w:p>
      <w:r>
        <w:t xml:space="preserve">   Crops can take up cerium. Cerium has affinity for humic substances that may alter its availability in aquatic systems. Current fate and transport studies are limited</w:t>
      </w:r>
    </w:p>
    <w:p>
      <w:r>
        <w:t xml:space="preserve">   and may not adequately address long term environmental exposure risks to both humans and other organisms. Although cerium has low acute toxicity, long term</w:t>
      </w:r>
    </w:p>
    <w:p>
      <w:r>
        <w:t xml:space="preserve">   health and environmental effects are less well understood.</w:t>
      </w:r>
    </w:p>
    <w:p>
      <w:r>
        <w:t xml:space="preserve">   The form cerium takes can also influence its biological and environmental fate. Oxides and hydroxides of cerium are poorly soluble in body fluids and are slow to</w:t>
      </w:r>
    </w:p>
    <w:p>
      <w:r>
        <w:t xml:space="preserve">    clear from the organism. Cerium can affect the respiratory tract and associated lymph nodes (inhalation exposure) and once in the circulatory system can partition</w:t>
      </w:r>
    </w:p>
    <w:p>
      <w:r>
        <w:t xml:space="preserve">    to the skeleton, liver, kidney and spleen. Studies subjecting animals to large dosages of cerium show evidence of neurological effects, possibly due to cerium</w:t>
      </w:r>
    </w:p>
    <w:p>
      <w:r>
        <w:t xml:space="preserve">   competing with calcium binding sites in the brain. Long term human expose to cerium is correlated with rare earth pneumoconiosis, but the precise role of cerium</w:t>
      </w:r>
    </w:p>
    <w:p>
      <w:r>
        <w:t xml:space="preserve">    in this disease is not well characterized due to confounding metal aerosols</w:t>
      </w:r>
    </w:p>
    <w:p>
      <w:r>
        <w:t xml:space="preserve">   For lanthanoids (formerly lanthanides; syn rare earth metals and their salts):</w:t>
      </w:r>
    </w:p>
    <w:p>
      <w:r>
        <w:t xml:space="preserve">   Environmental fate:</w:t>
      </w:r>
    </w:p>
    <w:p>
      <w:r>
        <w:t xml:space="preserve">   The natural occurrence of rare earths in the lithosphere is well established at a concentration level of a few hundred part per million. They are therefore not "rare".</w:t>
      </w:r>
    </w:p>
    <w:p>
      <w:r>
        <w:t xml:space="preserve">   Rare earth chlorides are very poorly soluble in water. Modeled water solubilities range from 10-2 to 10-5 mg/l. They are expected to strongly sorb to soil and not</w:t>
      </w:r>
    </w:p>
    <w:p>
      <w:r>
        <w:t xml:space="preserve">   expected to volatilise.</w:t>
      </w:r>
    </w:p>
    <w:p>
      <w:r>
        <w:t xml:space="preserve">   Water: Lanthanoid emissions to the environment increase as a result of the growing industrial applications of these elements. However, robust data to evaluate the</w:t>
      </w:r>
    </w:p>
    <w:p>
      <w:r>
        <w:t xml:space="preserve">   environmental fate of lanthanoids are scarce.</w:t>
      </w:r>
    </w:p>
    <w:p>
      <w:r>
        <w:t xml:space="preserve">   Changing environmental conditions may influence the fate and bioavailability of lanthanoids (part of the rare earth elements [Ln]) in estuaries.Equilibrium model</w:t>
      </w:r>
    </w:p>
    <w:p>
      <w:r>
        <w:t xml:space="preserve">   calculations indicate that dissolved lanthanoids are complexed mainly to carbonates and dissolved organic matter. In the water phase, the relative abundance of</w:t>
      </w:r>
    </w:p>
    <w:p>
      <w:r>
        <w:t xml:space="preserve">   the free ion, LnCO3, and humic complexes decreases from lanthanum to lutetium, whereas the relative abundance of Ln(CO3)2 increases. Cerium and europium</w:t>
      </w:r>
    </w:p>
    <w:p>
      <w:r>
        <w:t xml:space="preserve">   anomalies were found in water. Europium anomalies were also found in some biota. The biota sediment accumulation factors (BSAFs) decreased across the</w:t>
      </w:r>
    </w:p>
    <w:p>
      <w:r>
        <w:t xml:space="preserve">   series from lanthanum to lutetium. Regression analysis revealed that alkalinity correlated negatively with lanthanide uptake. This suggests that increasing</w:t>
      </w:r>
    </w:p>
    <w:p>
      <w:r>
        <w:t xml:space="preserve">   complexation reduced bioavailability under the prevailing conditions. The BSAFs did not depend on salinity or pH, which may simplify sediment-quality criteria for</w:t>
      </w:r>
    </w:p>
    <w:p>
      <w:r>
        <w:t xml:space="preserve">   fresh versus saline waters. Field BSAFs were significantly lower than laboratory values for the same sediments, which is explained by adaptation of the organisms</w:t>
      </w:r>
    </w:p>
    <w:p>
      <w:r>
        <w:t xml:space="preserve">    to lanthanides.</w:t>
      </w:r>
    </w:p>
    <w:p>
      <w:r>
        <w:t xml:space="preserve">   Plant uptake: Lanthanum concentrations in plants and medium and the amounts sorbed to glass vessels were quantified by using the radioisotope 140La. The</w:t>
      </w:r>
    </w:p>
    <w:p>
      <w:r>
        <w:t xml:space="preserve">   amount of La adsorbed on the glass reached values of 25% of the total La present. A model was formulated to describe La uptake in exponentially growing</w:t>
      </w:r>
    </w:p>
    <w:p>
      <w:r>
        <w:t xml:space="preserve">   duckweed in the presence of an adsorptive surface. Growth-induced dilution appeared more efficient in lowering plant La concentrations than actual elimination.</w:t>
      </w:r>
    </w:p>
    <w:p>
      <w:r>
        <w:t xml:space="preserve">  An elimination study revealed two compartments, of which the smallest eliminated 50 times faster than the bigger compartment, which eliminated mainly by growth</w:t>
      </w:r>
    </w:p>
    <w:p>
      <w:r>
        <w:t xml:space="preserve">    dilution. The average bioconcentration factor was 2,000 L/kg fresh weight and 30,000 L/kg dry weight, comparable with those of other higher plants. At the applied</w:t>
      </w:r>
    </w:p>
    <w:p>
      <w:r>
        <w:t xml:space="preserve">   concentration of 10 nM, no effects were observed on duckweed growth. However, the high bioconcentration factor warrants monitoring of lanthanide emissions.</w:t>
      </w:r>
    </w:p>
    <w:p>
      <w:r>
        <w:t xml:space="preserve">   Ecotoxicity:</w:t>
      </w:r>
    </w:p>
    <w:p>
      <w:r>
        <w:t xml:space="preserve">   For cerium oxide (a typical oxide of this group):</w:t>
      </w:r>
    </w:p>
    <w:p>
      <w:r>
        <w:t xml:space="preserve">   Fish LC50 (96 h): fathead minnow &gt;50000 mg/l (low toxicity)</w:t>
      </w:r>
    </w:p>
    <w:p>
      <w:r>
        <w:t xml:space="preserve">   Green algae IC25: 34484 mg/l (low toxicity)</w:t>
      </w:r>
    </w:p>
    <w:p>
      <w:r>
        <w:t xml:space="preserve">   Daphnia LC50 (48 h): Ceriodaphnia dubia &gt;50000 mg/l (low toxicity)</w:t>
      </w:r>
    </w:p>
    <w:p>
      <w:r>
        <w:t xml:space="preserve">   Rare earth chlorides exhibit acute aquatic toxicity at concentrations exceeding 100 ppm and chronic toxicity, persisting for more than 21 days, at concentrations</w:t>
      </w:r>
    </w:p>
    <w:p>
      <w:r>
        <w:t xml:space="preserve">   greater than 30 ppm (based on structure activity relationships - QSAR). Industrial processes have little impact on altering background levels. Lanthanum 3+ is toxic</w:t>
      </w:r>
    </w:p>
    <w:p>
      <w:r>
        <w:t xml:space="preserve">    to some aquatic organisms.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Continued...</w:t>
      </w:r>
    </w:p>
    <w:p>
      <w:r>
        <w:rPr>
          <w:b/>
        </w:rPr>
        <w:t xml:space="preserve">Page 11</w:t>
      </w:r>
    </w:p>
    <w:p>
      <w:r>
        <w:t xml:space="preserve">Part Number: Not Available                                           Page 11 of 13                                                       Issue Date: 06/12/2025</w:t>
      </w:r>
    </w:p>
    <w:p>
      <w:r>
        <w:t xml:space="preserve">Version No: 1.2                                                                                                                                Revision Date: 06/12/2025                                                   Gadolinium Doped Ceria</w:t>
      </w:r>
    </w:p>
    <w:p>
      <w:r>
        <w:t xml:space="preserve">                                                                                                                                                                          Print Date: 06/12/2025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Persistence and degradability</w:t>
      </w:r>
    </w:p>
    <w:p>
      <w:r>
        <w:t xml:space="preserve"/>
      </w:r>
    </w:p>
    <w:p>
      <w:r>
        <w:t xml:space="preserve">   Ingredient                    Persistence: Water/Soil                                     Persistence: Air</w:t>
      </w:r>
    </w:p>
    <w:p>
      <w:r>
        <w:t xml:space="preserve"/>
      </w:r>
    </w:p>
    <w:p>
      <w:r>
        <w:t xml:space="preserve">                         No Data available for all ingredients                     No Data available for all ingredients</w:t>
      </w:r>
    </w:p>
    <w:p>
      <w:r>
        <w:t xml:space="preserve"/>
      </w:r>
    </w:p>
    <w:p>
      <w:r>
        <w:t xml:space="preserve"/>
      </w:r>
    </w:p>
    <w:p>
      <w:r>
        <w:t xml:space="preserve"> Bioaccumulative potential</w:t>
      </w:r>
    </w:p>
    <w:p>
      <w:r>
        <w:t xml:space="preserve"/>
      </w:r>
    </w:p>
    <w:p>
      <w:r>
        <w:t xml:space="preserve">   Ingredient                  Bioaccumulation</w:t>
      </w:r>
    </w:p>
    <w:p>
      <w:r>
        <w:t xml:space="preserve"/>
      </w:r>
    </w:p>
    <w:p>
      <w:r>
        <w:t xml:space="preserve">                         No Data available for all ingredients</w:t>
      </w:r>
    </w:p>
    <w:p>
      <w:r>
        <w:t xml:space="preserve"/>
      </w:r>
    </w:p>
    <w:p>
      <w:r>
        <w:t xml:space="preserve"/>
      </w:r>
    </w:p>
    <w:p>
      <w:r>
        <w:t xml:space="preserve"> Mobility in soil</w:t>
      </w:r>
    </w:p>
    <w:p>
      <w:r>
        <w:t xml:space="preserve"/>
      </w:r>
    </w:p>
    <w:p>
      <w:r>
        <w:t xml:space="preserve">   Ingredient                     Mobility</w:t>
      </w:r>
    </w:p>
    <w:p>
      <w:r>
        <w:t xml:space="preserve"/>
      </w:r>
    </w:p>
    <w:p>
      <w:r>
        <w:t xml:space="preserve">                         No Data available for all ingredients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Other adverse effects</w:t>
      </w:r>
    </w:p>
    <w:p>
      <w:r>
        <w:t xml:space="preserve"/>
      </w:r>
    </w:p>
    <w:p>
      <w:r>
        <w:t xml:space="preserve">  No evidence of ozone depleting properties were found in the current literature.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SECTION 13 Disposal considerations</w:t>
      </w:r>
    </w:p>
    <w:p>
      <w:r>
        <w:t xml:space="preserve"/>
      </w:r>
    </w:p>
    <w:p>
      <w:r>
        <w:t xml:space="preserve"/>
      </w:r>
    </w:p>
    <w:p>
      <w:r>
        <w:t xml:space="preserve"> Waste treatment methods</w:t>
      </w:r>
    </w:p>
    <w:p>
      <w:r>
        <w:t xml:space="preserve"/>
      </w:r>
    </w:p>
    <w:p>
      <w:r>
        <w:t xml:space="preserve">                                    Avoid release to the environment.</w:t>
      </w:r>
    </w:p>
    <w:p>
      <w:r>
        <w:t xml:space="preserve">                                                                 It may be necessary to collect all wash water for treatment before disposal.</w:t>
      </w:r>
    </w:p>
    <w:p>
      <w:r>
        <w:t xml:space="preserve">                                           In all cases disposal to sewer may be subject to local laws and regulations and these should be considered first.</w:t>
      </w:r>
    </w:p>
    <w:p>
      <w:r>
        <w:t xml:space="preserve">                               Where in doubt contact the responsible authority.</w:t>
      </w:r>
    </w:p>
    <w:p>
      <w:r>
        <w:t xml:space="preserve">         Product / Packaging</w:t>
      </w:r>
    </w:p>
    <w:p>
      <w:r>
        <w:t xml:space="preserve">                                   Recycle wherever possible or consult manufacturer for recycling options.</w:t>
      </w:r>
    </w:p>
    <w:p>
      <w:r>
        <w:t xml:space="preserve">                     disposal</w:t>
      </w:r>
    </w:p>
    <w:p>
      <w:r>
        <w:t xml:space="preserve">                                     Consult State Land Waste Management Authority for disposal.</w:t>
      </w:r>
    </w:p>
    <w:p>
      <w:r>
        <w:t xml:space="preserve">                                   Bury residue in an authorised landfill.</w:t>
      </w:r>
    </w:p>
    <w:p>
      <w:r>
        <w:t xml:space="preserve">                                   Recycle containers if possible, or dispose of in an authorised landfill.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SECTION 14 Transport information</w:t>
      </w:r>
    </w:p>
    <w:p>
      <w:r>
        <w:t xml:space="preserve"/>
      </w:r>
    </w:p>
    <w:p>
      <w:r>
        <w:t xml:space="preserve"/>
      </w:r>
    </w:p>
    <w:p>
      <w:r>
        <w:t xml:space="preserve"> Labels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Marine Pollutant  NO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Land transport (DOT): NOT REGULATED FOR TRANSPORT OF DANGEROUS GOODS</w:t>
      </w:r>
    </w:p>
    <w:p>
      <w:r>
        <w:t xml:space="preserve"/>
      </w:r>
    </w:p>
    <w:p>
      <w:r>
        <w:t xml:space="preserve"> Air transport (ICAO-IATA / DGR): NOT REGULATED FOR TRANSPORT OF DANGEROUS GOODS</w:t>
      </w:r>
    </w:p>
    <w:p>
      <w:r>
        <w:t xml:space="preserve"/>
      </w:r>
    </w:p>
    <w:p>
      <w:r>
        <w:t xml:space="preserve"> Sea transport (IMDG-Code / GGVSee): NOT REGULATED FOR TRANSPORT OF DANGEROUS GOODS</w:t>
      </w:r>
    </w:p>
    <w:p>
      <w:r>
        <w:t xml:space="preserve"/>
      </w:r>
    </w:p>
    <w:p>
      <w:r>
        <w:t xml:space="preserve"> 14.7. Maritime transport in bulk according to IMO instruments</w:t>
      </w:r>
    </w:p>
    <w:p>
      <w:r>
        <w:t xml:space="preserve"/>
      </w:r>
    </w:p>
    <w:p>
      <w:r>
        <w:t xml:space="preserve"> 14.7.1. Transport in bulk according to Annex II of MARPOL and the IBC code</w:t>
      </w:r>
    </w:p>
    <w:p>
      <w:r>
        <w:t xml:space="preserve"/>
      </w:r>
    </w:p>
    <w:p>
      <w:r>
        <w:t xml:space="preserve">   Not Applicable</w:t>
      </w:r>
    </w:p>
    <w:p>
      <w:r>
        <w:t xml:space="preserve"/>
      </w:r>
    </w:p>
    <w:p>
      <w:r>
        <w:t xml:space="preserve"/>
      </w:r>
    </w:p>
    <w:p>
      <w:r>
        <w:t xml:space="preserve"> 14.7.2. Transport in bulk in accordance with MARPOL Annex V and the IMSBC Code</w:t>
      </w:r>
    </w:p>
    <w:p>
      <w:r>
        <w:t xml:space="preserve"/>
      </w:r>
    </w:p>
    <w:p>
      <w:r>
        <w:t xml:space="preserve">   Product name              Group</w:t>
      </w:r>
    </w:p>
    <w:p>
      <w:r>
        <w:t xml:space="preserve"/>
      </w:r>
    </w:p>
    <w:p>
      <w:r>
        <w:t xml:space="preserve">   Cerium Oxide (1306-38-3)      Not Available</w:t>
      </w:r>
    </w:p>
    <w:p>
      <w:r>
        <w:t xml:space="preserve"/>
      </w:r>
    </w:p>
    <w:p>
      <w:r>
        <w:t xml:space="preserve">   Gadolinium Oxide (12064-</w:t>
      </w:r>
    </w:p>
    <w:p>
      <w:r>
        <w:t xml:space="preserve">                               Not Available</w:t>
      </w:r>
    </w:p>
    <w:p>
      <w:r>
        <w:t xml:space="preserve">   62-9)</w:t>
      </w:r>
    </w:p>
    <w:p>
      <w:r>
        <w:t xml:space="preserve"/>
      </w:r>
    </w:p>
    <w:p>
      <w:r>
        <w:t xml:space="preserve"/>
      </w:r>
    </w:p>
    <w:p>
      <w:r>
        <w:t xml:space="preserve"> 14.7.3. Transport in bulk in accordance with the IGC Code</w:t>
      </w:r>
    </w:p>
    <w:p>
      <w:r>
        <w:t xml:space="preserve"/>
      </w:r>
    </w:p>
    <w:p>
      <w:r>
        <w:t xml:space="preserve">   Product name               Ship Type</w:t>
      </w:r>
    </w:p>
    <w:p>
      <w:r>
        <w:t xml:space="preserve"/>
      </w:r>
    </w:p>
    <w:p>
      <w:r>
        <w:t xml:space="preserve">   Cerium Oxide (1306-38-3)      Not Available</w:t>
      </w:r>
    </w:p>
    <w:p>
      <w:r>
        <w:t xml:space="preserve"/>
      </w:r>
    </w:p>
    <w:p>
      <w:r>
        <w:t xml:space="preserve">   Gadolinium Oxide (12064-</w:t>
      </w:r>
    </w:p>
    <w:p>
      <w:r>
        <w:t xml:space="preserve">                               Not Available</w:t>
      </w:r>
    </w:p>
    <w:p>
      <w:r>
        <w:t xml:space="preserve">   62-9)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SECTION 15 Regulatory information</w:t>
      </w:r>
    </w:p>
    <w:p>
      <w:r>
        <w:t xml:space="preserve"/>
      </w:r>
    </w:p>
    <w:p>
      <w:r>
        <w:t xml:space="preserve"/>
      </w:r>
    </w:p>
    <w:p>
      <w:r>
        <w:t xml:space="preserve"> Safety, health and environmental regulations / legislation specific for the substance or mixture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Continued...</w:t>
      </w:r>
    </w:p>
    <w:p>
      <w:r>
        <w:rPr>
          <w:b/>
        </w:rPr>
        <w:t xml:space="preserve">Page 12</w:t>
      </w:r>
    </w:p>
    <w:p>
      <w:r>
        <w:t xml:space="preserve">Part Number: Not Available                                           Page 12 of 13                                                       Issue Date: 06/12/2025</w:t>
      </w:r>
    </w:p>
    <w:p>
      <w:r>
        <w:t xml:space="preserve">Version No: 1.2                                                                                                                                Revision Date: 06/12/2025                                                   Gadolinium Doped Ceria</w:t>
      </w:r>
    </w:p>
    <w:p>
      <w:r>
        <w:t xml:space="preserve">                                                                                                                                                                          Print Date: 06/12/2025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Additional Regulatory Information</w:t>
      </w:r>
    </w:p>
    <w:p>
      <w:r>
        <w:t xml:space="preserve"/>
      </w:r>
    </w:p>
    <w:p>
      <w:r>
        <w:t xml:space="preserve">   Not Applicable</w:t>
      </w:r>
    </w:p>
    <w:p>
      <w:r>
        <w:t xml:space="preserve"/>
      </w:r>
    </w:p>
    <w:p>
      <w:r>
        <w:t xml:space="preserve"/>
      </w:r>
    </w:p>
    <w:p>
      <w:r>
        <w:t xml:space="preserve"> Federal Regulations</w:t>
      </w:r>
    </w:p>
    <w:p>
      <w:r>
        <w:t xml:space="preserve"/>
      </w:r>
    </w:p>
    <w:p>
      <w:r>
        <w:t xml:space="preserve"> Superfund Amendments and Reauthorization Act of 1986 (SARA)</w:t>
      </w:r>
    </w:p>
    <w:p>
      <w:r>
        <w:t xml:space="preserve"/>
      </w:r>
    </w:p>
    <w:p>
      <w:r>
        <w:t xml:space="preserve"/>
      </w:r>
    </w:p>
    <w:p>
      <w:r>
        <w:t xml:space="preserve">   Section 311/312 hazard categories</w:t>
      </w:r>
    </w:p>
    <w:p>
      <w:r>
        <w:t xml:space="preserve"/>
      </w:r>
    </w:p>
    <w:p>
      <w:r>
        <w:t xml:space="preserve">   Flammable (Gases, Aerosols, Liquids, or Solids)                                                                     No</w:t>
      </w:r>
    </w:p>
    <w:p>
      <w:r>
        <w:t xml:space="preserve"/>
      </w:r>
    </w:p>
    <w:p>
      <w:r>
        <w:t xml:space="preserve">   Gas under pressure                                                                                         No</w:t>
      </w:r>
    </w:p>
    <w:p>
      <w:r>
        <w:t xml:space="preserve"/>
      </w:r>
    </w:p>
    <w:p>
      <w:r>
        <w:t xml:space="preserve">   Explosive                                                                                                No</w:t>
      </w:r>
    </w:p>
    <w:p>
      <w:r>
        <w:t xml:space="preserve"/>
      </w:r>
    </w:p>
    <w:p>
      <w:r>
        <w:t xml:space="preserve">   Self-heating                                                                                              No</w:t>
      </w:r>
    </w:p>
    <w:p>
      <w:r>
        <w:t xml:space="preserve"/>
      </w:r>
    </w:p>
    <w:p>
      <w:r>
        <w:t xml:space="preserve">   Pyrophoric (Liquid or Solid)                                                                                    No</w:t>
      </w:r>
    </w:p>
    <w:p>
      <w:r>
        <w:t xml:space="preserve"/>
      </w:r>
    </w:p>
    <w:p>
      <w:r>
        <w:t xml:space="preserve">   Pyrophoric Gas                                                                                            No</w:t>
      </w:r>
    </w:p>
    <w:p>
      <w:r>
        <w:t xml:space="preserve"/>
      </w:r>
    </w:p>
    <w:p>
      <w:r>
        <w:t xml:space="preserve">   Corrosive to metal                                                                                          No</w:t>
      </w:r>
    </w:p>
    <w:p>
      <w:r>
        <w:t xml:space="preserve"/>
      </w:r>
    </w:p>
    <w:p>
      <w:r>
        <w:t xml:space="preserve">   Oxidizer (Liquid, Solid or Gas)                                                                                  No</w:t>
      </w:r>
    </w:p>
    <w:p>
      <w:r>
        <w:t xml:space="preserve"/>
      </w:r>
    </w:p>
    <w:p>
      <w:r>
        <w:t xml:space="preserve">   Organic Peroxide                                                                                           No</w:t>
      </w:r>
    </w:p>
    <w:p>
      <w:r>
        <w:t xml:space="preserve"/>
      </w:r>
    </w:p>
    <w:p>
      <w:r>
        <w:t xml:space="preserve">    Self-reactive                                                                                              No</w:t>
      </w:r>
    </w:p>
    <w:p>
      <w:r>
        <w:t xml:space="preserve"/>
      </w:r>
    </w:p>
    <w:p>
      <w:r>
        <w:t xml:space="preserve">    In contact with water emits flammable gas                                                                          No</w:t>
      </w:r>
    </w:p>
    <w:p>
      <w:r>
        <w:t xml:space="preserve"/>
      </w:r>
    </w:p>
    <w:p>
      <w:r>
        <w:t xml:space="preserve">   Combustible Dust                                                                                          No</w:t>
      </w:r>
    </w:p>
    <w:p>
      <w:r>
        <w:t xml:space="preserve"/>
      </w:r>
    </w:p>
    <w:p>
      <w:r>
        <w:t xml:space="preserve">   Carcinogenicity                                                                                            No</w:t>
      </w:r>
    </w:p>
    <w:p>
      <w:r>
        <w:t xml:space="preserve"/>
      </w:r>
    </w:p>
    <w:p>
      <w:r>
        <w:t xml:space="preserve">   Acute toxicity (any route of exposure)                                                                                          Yes</w:t>
      </w:r>
    </w:p>
    <w:p>
      <w:r>
        <w:t xml:space="preserve"/>
      </w:r>
    </w:p>
    <w:p>
      <w:r>
        <w:t xml:space="preserve">   Reproductive toxicity                                                                                        No</w:t>
      </w:r>
    </w:p>
    <w:p>
      <w:r>
        <w:t xml:space="preserve"/>
      </w:r>
    </w:p>
    <w:p>
      <w:r>
        <w:t xml:space="preserve">   Skin Corrosion or Irritation                                                                                                   Yes</w:t>
      </w:r>
    </w:p>
    <w:p>
      <w:r>
        <w:t xml:space="preserve"/>
      </w:r>
    </w:p>
    <w:p>
      <w:r>
        <w:t xml:space="preserve">   Respiratory or Skin Sensitization                                                                                No</w:t>
      </w:r>
    </w:p>
    <w:p>
      <w:r>
        <w:t xml:space="preserve"/>
      </w:r>
    </w:p>
    <w:p>
      <w:r>
        <w:t xml:space="preserve">   Serious eye damage or eye irritation                                                                                           Yes</w:t>
      </w:r>
    </w:p>
    <w:p>
      <w:r>
        <w:t xml:space="preserve"/>
      </w:r>
    </w:p>
    <w:p>
      <w:r>
        <w:t xml:space="preserve">    Specific target organ toxicity (single or repeated exposure)                                                              No</w:t>
      </w:r>
    </w:p>
    <w:p>
      <w:r>
        <w:t xml:space="preserve"/>
      </w:r>
    </w:p>
    <w:p>
      <w:r>
        <w:t xml:space="preserve">   Aspiration Hazard                                                                                          No</w:t>
      </w:r>
    </w:p>
    <w:p>
      <w:r>
        <w:t xml:space="preserve"/>
      </w:r>
    </w:p>
    <w:p>
      <w:r>
        <w:t xml:space="preserve">  Germ cell mutagenicity                                                                                       No</w:t>
      </w:r>
    </w:p>
    <w:p>
      <w:r>
        <w:t xml:space="preserve"/>
      </w:r>
    </w:p>
    <w:p>
      <w:r>
        <w:t xml:space="preserve">   Simple Asphyxiant                                                                                          No</w:t>
      </w:r>
    </w:p>
    <w:p>
      <w:r>
        <w:t xml:space="preserve"/>
      </w:r>
    </w:p>
    <w:p>
      <w:r>
        <w:t xml:space="preserve">   Hazards Not Otherwise Classified                                                                               No</w:t>
      </w:r>
    </w:p>
    <w:p>
      <w:r>
        <w:t xml:space="preserve"/>
      </w:r>
    </w:p>
    <w:p>
      <w:r>
        <w:t xml:space="preserve"/>
      </w:r>
    </w:p>
    <w:p>
      <w:r>
        <w:t xml:space="preserve">   US. EPA CERCLA Hazardous Substances and Reportable Quantities (40 CFR 302.4)</w:t>
      </w:r>
    </w:p>
    <w:p>
      <w:r>
        <w:t xml:space="preserve"/>
      </w:r>
    </w:p>
    <w:p>
      <w:r>
        <w:t xml:space="preserve">   None Reported</w:t>
      </w:r>
    </w:p>
    <w:p>
      <w:r>
        <w:t xml:space="preserve"/>
      </w:r>
    </w:p>
    <w:p>
      <w:r>
        <w:t xml:space="preserve"/>
      </w:r>
    </w:p>
    <w:p>
      <w:r>
        <w:t xml:space="preserve">   US. EPCRA Section 313 Toxic Release Inventory (TRI) (40 CFR 372)</w:t>
      </w:r>
    </w:p>
    <w:p>
      <w:r>
        <w:t xml:space="preserve"/>
      </w:r>
    </w:p>
    <w:p>
      <w:r>
        <w:t xml:space="preserve">   None Reported</w:t>
      </w:r>
    </w:p>
    <w:p>
      <w:r>
        <w:t xml:space="preserve"/>
      </w:r>
    </w:p>
    <w:p>
      <w:r>
        <w:t xml:space="preserve"/>
      </w:r>
    </w:p>
    <w:p>
      <w:r>
        <w:t xml:space="preserve"> Additional Federal Regulatory Information</w:t>
      </w:r>
    </w:p>
    <w:p>
      <w:r>
        <w:t xml:space="preserve"/>
      </w:r>
    </w:p>
    <w:p>
      <w:r>
        <w:t xml:space="preserve">   Not Applicable</w:t>
      </w:r>
    </w:p>
    <w:p>
      <w:r>
        <w:t xml:space="preserve"/>
      </w:r>
    </w:p>
    <w:p>
      <w:r>
        <w:t xml:space="preserve"/>
      </w:r>
    </w:p>
    <w:p>
      <w:r>
        <w:t xml:space="preserve"> State Regulations</w:t>
      </w:r>
    </w:p>
    <w:p>
      <w:r>
        <w:t xml:space="preserve"/>
      </w:r>
    </w:p>
    <w:p>
      <w:r>
        <w:t xml:space="preserve"/>
      </w:r>
    </w:p>
    <w:p>
      <w:r>
        <w:t xml:space="preserve">   US. California Proposition 65</w:t>
      </w:r>
    </w:p>
    <w:p>
      <w:r>
        <w:t xml:space="preserve"/>
      </w:r>
    </w:p>
    <w:p>
      <w:r>
        <w:t xml:space="preserve">   None Reported</w:t>
      </w:r>
    </w:p>
    <w:p>
      <w:r>
        <w:t xml:space="preserve"/>
      </w:r>
    </w:p>
    <w:p>
      <w:r>
        <w:t xml:space="preserve"/>
      </w:r>
    </w:p>
    <w:p>
      <w:r>
        <w:t xml:space="preserve"> Additional State Regulatory Information</w:t>
      </w:r>
    </w:p>
    <w:p>
      <w:r>
        <w:t xml:space="preserve"/>
      </w:r>
    </w:p>
    <w:p>
      <w:r>
        <w:t xml:space="preserve">   Not Applicable</w:t>
      </w:r>
    </w:p>
    <w:p>
      <w:r>
        <w:t xml:space="preserve"/>
      </w:r>
    </w:p>
    <w:p>
      <w:r>
        <w:t xml:space="preserve"/>
      </w:r>
    </w:p>
    <w:p>
      <w:r>
        <w:t xml:space="preserve"> National Inventory Status</w:t>
      </w:r>
    </w:p>
    <w:p>
      <w:r>
        <w:t xml:space="preserve"/>
      </w:r>
    </w:p>
    <w:p>
      <w:r>
        <w:t xml:space="preserve">   National Inventory            Status</w:t>
      </w:r>
    </w:p>
    <w:p>
      <w:r>
        <w:t xml:space="preserve"/>
      </w:r>
    </w:p>
    <w:p>
      <w:r>
        <w:t xml:space="preserve">    Australia - AIIC / Australia</w:t>
      </w:r>
    </w:p>
    <w:p>
      <w:r>
        <w:t xml:space="preserve">                              Yes</w:t>
      </w:r>
    </w:p>
    <w:p>
      <w:r>
        <w:t xml:space="preserve">   Non-Industrial Use</w:t>
      </w:r>
    </w:p>
    <w:p>
      <w:r>
        <w:t xml:space="preserve"/>
      </w:r>
    </w:p>
    <w:p>
      <w:r>
        <w:t xml:space="preserve">   Canada - DSL               Yes</w:t>
      </w:r>
    </w:p>
    <w:p>
      <w:r>
        <w:t xml:space="preserve"/>
      </w:r>
    </w:p>
    <w:p>
      <w:r>
        <w:t xml:space="preserve">   Canada - NDSL            No (Cerium Oxide (1306-38-3); Gadolinium Oxide (12064-62-9))</w:t>
      </w:r>
    </w:p>
    <w:p>
      <w:r>
        <w:t xml:space="preserve"/>
      </w:r>
    </w:p>
    <w:p>
      <w:r>
        <w:t xml:space="preserve">   China - IECSC               Yes</w:t>
      </w:r>
    </w:p>
    <w:p>
      <w:r>
        <w:t xml:space="preserve"/>
      </w:r>
    </w:p>
    <w:p>
      <w:r>
        <w:t xml:space="preserve">   Europe - EINEC / ELINCS /</w:t>
      </w:r>
    </w:p>
    <w:p>
      <w:r>
        <w:t xml:space="preserve">                              Yes</w:t>
      </w:r>
    </w:p>
    <w:p>
      <w:r>
        <w:t xml:space="preserve">  NLP</w:t>
      </w:r>
    </w:p>
    <w:p>
      <w:r>
        <w:t xml:space="preserve"/>
      </w:r>
    </w:p>
    <w:p>
      <w:r>
        <w:t xml:space="preserve">   Japan - ENCS               Yes</w:t>
      </w:r>
    </w:p>
    <w:p>
      <w:r>
        <w:t xml:space="preserve"/>
      </w:r>
    </w:p>
    <w:p>
      <w:r>
        <w:t xml:space="preserve">   Korea - KECI                Yes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Continued...</w:t>
      </w:r>
    </w:p>
    <w:p>
      <w:r>
        <w:rPr>
          <w:b/>
        </w:rPr>
        <w:t xml:space="preserve">Page 13</w:t>
      </w:r>
    </w:p>
    <w:p>
      <w:r>
        <w:t xml:space="preserve">Part Number: Not Available                                           Page 13 of 13                                                       Issue Date: 06/12/2025</w:t>
      </w:r>
    </w:p>
    <w:p>
      <w:r>
        <w:t xml:space="preserve">Version No: 1.2                                                                                                                                Revision Date: 06/12/2025                                                   Gadolinium Doped Ceria</w:t>
      </w:r>
    </w:p>
    <w:p>
      <w:r>
        <w:t xml:space="preserve">                                                                                                                                                                          Print Date: 06/12/2025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National Inventory            Status</w:t>
      </w:r>
    </w:p>
    <w:p>
      <w:r>
        <w:t xml:space="preserve"/>
      </w:r>
    </w:p>
    <w:p>
      <w:r>
        <w:t xml:space="preserve">  New Zealand - NZIoC         Yes</w:t>
      </w:r>
    </w:p>
    <w:p>
      <w:r>
        <w:t xml:space="preserve"/>
      </w:r>
    </w:p>
    <w:p>
      <w:r>
        <w:t xml:space="preserve">    Philippines - PICCS           Yes</w:t>
      </w:r>
    </w:p>
    <w:p>
      <w:r>
        <w:t xml:space="preserve"/>
      </w:r>
    </w:p>
    <w:p>
      <w:r>
        <w:t xml:space="preserve">  USA - TSCA                         All chemical substances in this product have been designated as TSCA Inventory ‘Active'</w:t>
      </w:r>
    </w:p>
    <w:p>
      <w:r>
        <w:t xml:space="preserve"/>
      </w:r>
    </w:p>
    <w:p>
      <w:r>
        <w:t xml:space="preserve">   Taiwan - TCSI                Yes</w:t>
      </w:r>
    </w:p>
    <w:p>
      <w:r>
        <w:t xml:space="preserve"/>
      </w:r>
    </w:p>
    <w:p>
      <w:r>
        <w:t xml:space="preserve">   Mexico - INSQ             No (Gadolinium Oxide (12064-62-9))</w:t>
      </w:r>
    </w:p>
    <w:p>
      <w:r>
        <w:t xml:space="preserve"/>
      </w:r>
    </w:p>
    <w:p>
      <w:r>
        <w:t xml:space="preserve">   Vietnam - NCI                Yes</w:t>
      </w:r>
    </w:p>
    <w:p>
      <w:r>
        <w:t xml:space="preserve"/>
      </w:r>
    </w:p>
    <w:p>
      <w:r>
        <w:t xml:space="preserve">   Russia - FBEPH              Yes</w:t>
      </w:r>
    </w:p>
    <w:p>
      <w:r>
        <w:t xml:space="preserve"/>
      </w:r>
    </w:p>
    <w:p>
      <w:r>
        <w:t xml:space="preserve">                              Yes = All CAS declared ingredients are on the inventory</w:t>
      </w:r>
    </w:p>
    <w:p>
      <w:r>
        <w:t xml:space="preserve">   Legend:                 No = One or more of the CAS listed ingredients are not on the inventory. These ingredients may be exempt or will require</w:t>
      </w:r>
    </w:p>
    <w:p>
      <w:r>
        <w:t xml:space="preserve">                                         registration.</w:t>
      </w:r>
    </w:p>
    <w:p>
      <w:r>
        <w:t xml:space="preserve"/>
      </w:r>
    </w:p>
    <w:p>
      <w:r>
        <w:t xml:space="preserve"/>
      </w:r>
    </w:p>
    <w:p>
      <w:r>
        <w:t xml:space="preserve"> SECTION 16 Other information</w:t>
      </w:r>
    </w:p>
    <w:p>
      <w:r>
        <w:t xml:space="preserve"/>
      </w:r>
    </w:p>
    <w:p>
      <w:r>
        <w:t xml:space="preserve">               Revision Date    06/12/2025</w:t>
      </w:r>
    </w:p>
    <w:p>
      <w:r>
        <w:t xml:space="preserve">                         Initial Date    06/12/2025</w:t>
      </w:r>
    </w:p>
    <w:p>
      <w:r>
        <w:t xml:space="preserve"/>
      </w:r>
    </w:p>
    <w:p>
      <w:r>
        <w:t xml:space="preserve"/>
      </w:r>
    </w:p>
    <w:p>
      <w:r>
        <w:t xml:space="preserve"> Other information</w:t>
      </w:r>
    </w:p>
    <w:p>
      <w:r>
        <w:t xml:space="preserve"/>
      </w:r>
    </w:p>
    <w:p>
      <w:r>
        <w:t xml:space="preserve">   The SDS is a Hazard Communication tool and should be used to assist in the Risk Assessment. Many factors determine whether the reported Hazards are Risks</w:t>
      </w:r>
    </w:p>
    <w:p>
      <w:r>
        <w:t xml:space="preserve">    in the workplace or other settings. Risks may be determined by reference to Exposures Scenarios. Scale of use, frequency of use and current or available</w:t>
      </w:r>
    </w:p>
    <w:p>
      <w:r>
        <w:t xml:space="preserve">   engineering controls must be considered.</w:t>
      </w:r>
    </w:p>
    <w:p>
      <w:r>
        <w:t xml:space="preserve"/>
      </w:r>
    </w:p>
    <w:p>
      <w:r>
        <w:t xml:space="preserve"/>
      </w:r>
    </w:p>
    <w:p>
      <w:r>
        <w:t xml:space="preserve"> Definitions and abbreviations</w:t>
      </w:r>
    </w:p>
    <w:p>
      <w:r>
        <w:t xml:space="preserve"/>
      </w:r>
    </w:p>
    <w:p>
      <w:r>
        <w:t xml:space="preserve">     PC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end of SDS</w:t>
      </w:r>
    </w:p>
    <w:sectPr>
      <w:pgSz w:w="11906" w:h="16838"/>
      <w:pgMar w:top="1134" w:right="1134" w:bottom="1134" w:left="1134"/>
    </w:sectPr>
  </w:body>
</w:document>
</file>