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(Gd) Standard Solution SRM 3118a SDS</w:t>
      </w:r>
    </w:p>
    <w:p>
      <w:r>
        <w:t xml:space="preserve">Publisher: National Institute of Standards and Technology (NIST)</w:t>
      </w:r>
    </w:p>
    <w:p>
      <w:r>
        <w:t xml:space="preserve">Source: https://resds.com/document/gadolinium-gd-standard-solution-nist-srm-3118a-en-7368e54b7f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  11 May 2021</w:t>
      </w:r>
    </w:p>
    <w:p>
      <w:r>
        <w:t xml:space="preserve">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3118a</w:t>
      </w:r>
    </w:p>
    <w:p>
      <w:r>
        <w:t xml:space="preserve">  SRM Name:     Gadolinium (Gd) Standard Solution</w:t>
      </w:r>
    </w:p>
    <w:p>
      <w:r>
        <w:t xml:space="preserve">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gadolinium. A unit of SRM 3118a consists of five 10 mL sealed borosilicate glass ampoules of</w:t>
      </w:r>
    </w:p>
    <w:p>
      <w:r>
        <w:t xml:space="preserve">    an acidified aqueous solution prepared gravimetrically to contain a known mass fraction of gadolinium.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 E-mail: SRMMSDS@nist.gov                         1-800-424-9300   (North America)</w:t>
      </w:r>
    </w:p>
    <w:p>
      <w:r>
        <w:t xml:space="preserve">     Website: https://www.nist.gov/srm                    +1-703-527-3887   (International)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Damage/Irritation       Category 1</w:t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  Causes severe skin burns and eye damage.</w:t>
      </w:r>
    </w:p>
    <w:p>
      <w:r>
        <w:t xml:space="preserve">    Precautionary Statement(s)</w:t>
      </w:r>
    </w:p>
    <w:p>
      <w:r>
        <w:t xml:space="preserve">   P260              Do not breathe fumes, mists, vapors, or spray.</w:t>
      </w:r>
    </w:p>
    <w:p>
      <w:r>
        <w:t xml:space="preserve">   P264              Wash hands thoroughly after handling.</w:t>
      </w:r>
    </w:p>
    <w:p>
      <w:r>
        <w:t xml:space="preserve">   P280               Wear protective gloves, protective clothing, and eye protection.</w:t>
      </w:r>
    </w:p>
    <w:p>
      <w:r>
        <w:t xml:space="preserve">   P301 + P330 + P331      If swallowed: Rinse mouth. Do NOT induce vomiting.</w:t>
      </w:r>
    </w:p>
    <w:p>
      <w:r>
        <w:t xml:space="preserve">   P303 + P361 + P353      If on skin (or hair): Remove immediately all contaminated clothing. Rinse skin with</w:t>
      </w:r>
    </w:p>
    <w:p>
      <w:r>
        <w:t xml:space="preserve">                             water.</w:t>
      </w:r>
    </w:p>
    <w:p>
      <w:r>
        <w:t xml:space="preserve">   P304 + P340               If inhaled: Remove person to fresh air and keep comfortable for breathing.</w:t>
      </w:r>
    </w:p>
    <w:p>
      <w:r>
        <w:t xml:space="preserve">   P305 + P351 + P338      If in eyes: Rinse cautiously with water for several minutes. Remove contact lenses,</w:t>
      </w:r>
    </w:p>
    <w:p>
      <w:r>
        <w:t xml:space="preserve">                                       if present and easy to do. Continue rinsing.</w:t>
      </w:r>
    </w:p>
    <w:p>
      <w:r>
        <w:t xml:space="preserve">    P310                  Immediately call a doctor.</w:t>
      </w:r>
    </w:p>
    <w:p>
      <w:r>
        <w:t xml:space="preserve">    P363              Wash contaminated clothing before reuse.</w:t>
      </w:r>
    </w:p>
    <w:p>
      <w:r>
        <w:t xml:space="preserve">    P405                   Store locked up.</w:t>
      </w:r>
    </w:p>
    <w:p>
      <w:r>
        <w:t xml:space="preserve"/>
      </w:r>
    </w:p>
    <w:p>
      <w:r>
        <w:t xml:space="preserve">SRM 3118a                                   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   P501                  Dispose of contents and container according to local regulations.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Gadolinium in nitric acid solution</w:t>
      </w:r>
    </w:p>
    <w:p>
      <w:r>
        <w:t xml:space="preserve">Other Designations:</w:t>
      </w:r>
    </w:p>
    <w:p>
      <w:r>
        <w:t xml:space="preserve">   Nitric acid (Aqua fortis; hydrogen nitrate; azotic acid; engraver’s acid)</w:t>
      </w:r>
    </w:p>
    <w:p>
      <w:r>
        <w:t xml:space="preserve">   Gadolinium nitrate [gadolinium nitrate pentahydrate; nitric acid, gadolinium(3+) salt]</w:t>
      </w:r>
    </w:p>
    <w:p>
      <w:r>
        <w:t xml:space="preserve"/>
      </w:r>
    </w:p>
    <w:p>
      <w:r>
        <w:t xml:space="preserve">NOTE: Gadolinium in nitric acid forms a solvated gadolinium nitrate salt.</w:t>
      </w:r>
    </w:p>
    <w:p>
      <w:r>
        <w:t xml:space="preserve"/>
      </w:r>
    </w:p>
    <w:p>
      <w:r>
        <w:t xml:space="preserve">Components are listed in compliance with OSHA 29 CFR 1910.1200; for the actual values see the NIST Certificate</w:t>
      </w:r>
    </w:p>
    <w:p>
      <w:r>
        <w:t xml:space="preserve">of Analysis.</w:t>
      </w:r>
    </w:p>
    <w:p>
      <w:r>
        <w:t xml:space="preserve"> Hazardous Component(s)       CAS Number    EC Number     Nominal Mass Concentration</w:t>
      </w:r>
    </w:p>
    <w:p>
      <w:r>
        <w:t xml:space="preserve">                                               (EINECS)               (%)</w:t>
      </w:r>
    </w:p>
    <w:p>
      <w:r>
        <w:t xml:space="preserve"> Nitric acid                           7697-37-2        231-714-2               &lt;20</w:t>
      </w:r>
    </w:p>
    <w:p>
      <w:r>
        <w:t xml:space="preserve"> Gadolinium nitrate                   52788-53-1       not applicable                   2.8</w:t>
      </w:r>
    </w:p>
    <w:p>
      <w:r>
        <w:t xml:space="preserve"> Non-Hazardous Component(s)</w:t>
      </w:r>
    </w:p>
    <w:p>
      <w:r>
        <w:t xml:space="preserve"> Water                               7732-18-5        231-791-2               &lt;78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>   Eye Contact: Immediately flush eyes, including under the eyelids, with copious amounts of water for at least</w:t>
      </w:r>
    </w:p>
    <w:p>
      <w:r>
        <w:t xml:space="preserve">    15 minutes. Seek immediate medical attention.</w:t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>Most Important Symptoms/Effects, Acute and Delayed: Acid burns to skin, eyes, and lungs.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Chemicals:  Thermal decomposition will produce oxides of nitrogen and</w:t>
      </w:r>
    </w:p>
    <w:p>
      <w:r>
        <w:t xml:space="preserve">gadolinium.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NFPA Ratings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/>
      </w:r>
    </w:p>
    <w:p>
      <w:r>
        <w:t xml:space="preserve">SRM 3118a                                   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 6. ACCIDENTAL RELEASE MEASURES</w:t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> 7. HANDLING AND STORAGE</w:t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>Storage:   Store and handle in accordance with  all current regulations and standards.  Keep separated from</w:t>
      </w:r>
    </w:p>
    <w:p>
      <w:r>
        <w:t xml:space="preserve">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>Exposure Limits:</w:t>
      </w:r>
    </w:p>
    <w:p>
      <w:r>
        <w:t xml:space="preserve">  Component: Nitric acid</w:t>
      </w:r>
    </w:p>
    <w:p>
      <w:r>
        <w:t xml:space="preserve">   NIOSH (REL):    5 mg/m3 (2 ppm) TWA</w:t>
      </w:r>
    </w:p>
    <w:p>
      <w:r>
        <w:t xml:space="preserve">                   10 mg/m3 (4 ppm) STEL</w:t>
      </w:r>
    </w:p>
    <w:p>
      <w:r>
        <w:t xml:space="preserve">                   65 mg/m3 (25 ppm) IDLH</w:t>
      </w:r>
    </w:p>
    <w:p>
      <w:r>
        <w:t xml:space="preserve">   ACGIH (TLV):   5 mg/m3 (2 ppm) TWA</w:t>
      </w:r>
    </w:p>
    <w:p>
      <w:r>
        <w:t xml:space="preserve">                   10 mg/m3 (4 ppm) STEL</w:t>
      </w:r>
    </w:p>
    <w:p>
      <w:r>
        <w:t xml:space="preserve">   OSHA (PEL):    5 mg/m3 (2 ppm) TWA</w:t>
      </w:r>
    </w:p>
    <w:p>
      <w:r>
        <w:t xml:space="preserve">  Component: Gadolinium nitrate; No occupational limits established.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  Respiratory Protection:    If workplace conditions warrant a respirator, a respiratory protection program that</w:t>
      </w:r>
    </w:p>
    <w:p>
      <w:r>
        <w:t xml:space="preserve">     meets OSHA 29CFR 1910.134 must be followed.   Refer to NIOSH 42 CFR 84 for applicable certified</w:t>
      </w:r>
    </w:p>
    <w:p>
      <w:r>
        <w:t xml:space="preserve">      respirators.</w:t>
      </w:r>
    </w:p>
    <w:p>
      <w:r>
        <w:t xml:space="preserve">     Eye/Face Protection: Wear splash resistant safety goggles with a face shield. An eyewash station should be</w:t>
      </w:r>
    </w:p>
    <w:p>
      <w:r>
        <w:t xml:space="preserve">      readily available near areas of use.</w:t>
      </w:r>
    </w:p>
    <w:p>
      <w:r>
        <w:t xml:space="preserve">     Skin and Body Protection: Personal protective equipment for the body should be selected based on the task</w:t>
      </w:r>
    </w:p>
    <w:p>
      <w:r>
        <w:t xml:space="preserve">     being performed and the risks involved and should be approved by a specialist before handling this product.</w:t>
      </w:r>
    </w:p>
    <w:p>
      <w:r>
        <w:t xml:space="preserve">     Chemical-resistant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3118a                                   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> Descriptive Properties</w:t>
      </w:r>
    </w:p>
    <w:p>
      <w:r>
        <w:t xml:space="preserve">     Appearance (physical state, color, etc.):                          colorless to yellow liquid</w:t>
      </w:r>
    </w:p>
    <w:p>
      <w:r>
        <w:t xml:space="preserve">     Molecular Formula:                                           not applicable</w:t>
      </w:r>
    </w:p>
    <w:p>
      <w:r>
        <w:t xml:space="preserve">    Molar Mass (g/mol):                                           not applicable</w:t>
      </w:r>
    </w:p>
    <w:p>
      <w:r>
        <w:t xml:space="preserve">     Odor:                                                                      irritating odor</w:t>
      </w:r>
    </w:p>
    <w:p>
      <w:r>
        <w:t xml:space="preserve">    Odor threshold (mg/m3):                                       not available</w:t>
      </w:r>
    </w:p>
    <w:p>
      <w:r>
        <w:t xml:space="preserve">    pH:                                                                acidic</w:t>
      </w:r>
    </w:p>
    <w:p>
      <w:r>
        <w:t xml:space="preserve">     Evaporation rate:                                              not available</w:t>
      </w:r>
    </w:p>
    <w:p>
      <w:r>
        <w:t xml:space="preserve">     Melting point/freezing point:                                   not available</w:t>
      </w:r>
    </w:p>
    <w:p>
      <w:r>
        <w:t xml:space="preserve">     Relative Density as specific gravity (water = 1):                 not available</w:t>
      </w:r>
    </w:p>
    <w:p>
      <w:r>
        <w:t xml:space="preserve">    Vapor Pressure (mmHg):                                      not available</w:t>
      </w:r>
    </w:p>
    <w:p>
      <w:r>
        <w:t xml:space="preserve">    Vapor Density (air = 1):                                        not available</w:t>
      </w:r>
    </w:p>
    <w:p>
      <w:r>
        <w:t xml:space="preserve">      Viscosity:                                                      not available</w:t>
      </w:r>
    </w:p>
    <w:p>
      <w:r>
        <w:t xml:space="preserve">      Solubility(ies):                                                   soluble with water and alcohols</w:t>
      </w:r>
    </w:p>
    <w:p>
      <w:r>
        <w:t xml:space="preserve">      Partition coefficient (n-octanol/water):                         not available</w:t>
      </w:r>
    </w:p>
    <w:p>
      <w:r>
        <w:t xml:space="preserve"> Thermal Stability Properties</w:t>
      </w:r>
    </w:p>
    <w:p>
      <w:r>
        <w:t xml:space="preserve">     Autoignition Temperature:                                    not applicable</w:t>
      </w:r>
    </w:p>
    <w:p>
      <w:r>
        <w:t xml:space="preserve">    Thermal Decomposition:                                       not applicable</w:t>
      </w:r>
    </w:p>
    <w:p>
      <w:r>
        <w:t xml:space="preserve">      Initial boiling point and boiling range:                         not available</w:t>
      </w:r>
    </w:p>
    <w:p>
      <w:r>
        <w:t xml:space="preserve">     Explosive Limits, LEL (Volume %):                           not applicable</w:t>
      </w:r>
    </w:p>
    <w:p>
      <w:r>
        <w:t xml:space="preserve">     Explosive Limits, UEL (Volume %):                           not applicable</w:t>
      </w:r>
    </w:p>
    <w:p>
      <w:r>
        <w:t xml:space="preserve">     Flash Point:                                                   not applicable</w:t>
      </w:r>
    </w:p>
    <w:p>
      <w:r>
        <w:t xml:space="preserve">     Flammability (solid, gas):                     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     Stability:   X       Stable              Unstable</w:t>
      </w:r>
    </w:p>
    <w:p>
      <w:r>
        <w:t xml:space="preserve">Possible Hazardous Reactions: None listed.</w:t>
      </w:r>
    </w:p>
    <w:p>
      <w:r>
        <w:t xml:space="preserve">Conditions to Avoid: Avoid contact with combustible or incompatible materials. Keep out of water supplies and</w:t>
      </w:r>
    </w:p>
    <w:p>
      <w:r>
        <w:t xml:space="preserve">sewers.</w:t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>Fire/Explosion Information: See Section 5, “Fire Fighting Measures”.</w:t>
      </w:r>
    </w:p>
    <w:p>
      <w:r>
        <w:t xml:space="preserve">Hazardous Decomposition: Thermal decomposition will produce oxides of nitrogen and gadolinium compounds.</w:t>
      </w:r>
    </w:p>
    <w:p>
      <w:r>
        <w:t xml:space="preserve">Hazardous Polymerization:          Will Occur    X    Will Not Occur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Skin        X    Ingestion</w:t>
      </w:r>
    </w:p>
    <w:p>
      <w:r>
        <w:t xml:space="preserve">Symptoms Related to the Physical, Chemical and Toxicological Characteristics: Burning pain and severe skin</w:t>
      </w:r>
    </w:p>
    <w:p>
      <w:r>
        <w:t xml:space="preserve">corrosion, eye and lung damage.</w:t>
      </w:r>
    </w:p>
    <w:p>
      <w:r>
        <w:t xml:space="preserve">Potential Health Effects (Acute, Chronic and Delayed):</w:t>
      </w:r>
    </w:p>
    <w:p>
      <w:r>
        <w:t xml:space="preserve">    Inhalation: Inhalation of nitric acid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</w:t>
      </w:r>
    </w:p>
    <w:p>
      <w:r>
        <w:t xml:space="preserve"/>
      </w:r>
    </w:p>
    <w:p>
      <w:r>
        <w:t xml:space="preserve">SRM 3118a                                   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   Skin Contact:  Nitric acid can cause severe skin burns.  Severity of the damage depends on the concentration</w:t>
      </w:r>
    </w:p>
    <w:p>
      <w:r>
        <w:t xml:space="preserve">    and duration of exposure. Effects of acid burns may be delayed.</w:t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</w:t>
      </w:r>
    </w:p>
    <w:p>
      <w:r>
        <w:t xml:space="preserve">    Ingestion: Ingestion of this material is unlikely under normal conditions of use. If ingested, nitric acid can cause</w:t>
      </w:r>
    </w:p>
    <w:p>
      <w:r>
        <w:t xml:space="preserve">    severe burns and damage to the gastrointestinal tract.</w:t>
      </w:r>
    </w:p>
    <w:p>
      <w:r>
        <w:t xml:space="preserve">Numerical Measures of Toxicity:</w:t>
      </w:r>
    </w:p>
    <w:p>
      <w:r>
        <w:t xml:space="preserve">    Acute Toxicity: Not classified.</w:t>
      </w:r>
    </w:p>
    <w:p>
      <w:r>
        <w:t xml:space="preserve">         Nitric acid, Rat, Inhalation LC50: 130 mg/m3 (4 h)</w:t>
      </w:r>
    </w:p>
    <w:p>
      <w:r>
        <w:t xml:space="preserve">        Gadolinium nitrate, Rat, Oral LD50: 3805 mg/kg</w:t>
      </w:r>
    </w:p>
    <w:p>
      <w:r>
        <w:t xml:space="preserve">    Skin Corrosion/Irritation: This SRM contains &gt;1 % of nitric acid and it is classified as Category 1B.</w:t>
      </w:r>
    </w:p>
    <w:p>
      <w:r>
        <w:t xml:space="preserve">    Serious Eye Damage/Irritation: This SRM contains &gt;1 % nitric acid and it is classified as Category 1.</w:t>
      </w:r>
    </w:p>
    <w:p>
      <w:r>
        <w:t xml:space="preserve">    Respiratory Sensitization: Not classified; no data available.</w:t>
      </w:r>
    </w:p>
    <w:p>
      <w:r>
        <w:t xml:space="preserve">    Skin Sensitization: Not classified; no data available.</w:t>
      </w:r>
    </w:p>
    <w:p>
      <w:r>
        <w:t xml:space="preserve">   Germ Cell Mutagenicity: Not classified; no data available.</w:t>
      </w:r>
    </w:p>
    <w:p>
      <w:r>
        <w:t xml:space="preserve">    Carcinogenicity: Not classified.</w:t>
      </w:r>
    </w:p>
    <w:p>
      <w:r>
        <w:t xml:space="preserve">        Listed as a Carcinogen/Potential Carcinogen               Yes       X   No</w:t>
      </w:r>
    </w:p>
    <w:p>
      <w:r>
        <w:t xml:space="preserve">         Nitric acid and gadolinium nitrate are not listed by NTP, IARC or OSHA as a carcinogen/potential carcinogen.</w:t>
      </w:r>
    </w:p>
    <w:p>
      <w:r>
        <w:t xml:space="preserve">    Reproductive Toxicity: Not classified.</w:t>
      </w:r>
    </w:p>
    <w:p>
      <w:r>
        <w:t xml:space="preserve">         Nitric acid: Rat, Oral TDLo: 21 150 mg/kg (pregnant 1 d to 21 d)</w:t>
      </w:r>
    </w:p>
    <w:p>
      <w:r>
        <w:t xml:space="preserve">                     Rat, Oral TDLo: 2345 mg/kg (pregnant 18 d)</w:t>
      </w:r>
    </w:p>
    <w:p>
      <w:r>
        <w:t xml:space="preserve">    Specific Target Organ Toxicity, Single Exposure: Not classified; no data available.</w:t>
      </w:r>
    </w:p>
    <w:p>
      <w:r>
        <w:t xml:space="preserve">    Specific Target Organ Toxicity, Repeated Exposure: Not classified; no data available.</w:t>
      </w:r>
    </w:p>
    <w:p>
      <w:r>
        <w:t xml:space="preserve">    Aspiration Hazard: No data available.</w:t>
      </w:r>
    </w:p>
    <w:p>
      <w:r>
        <w:t xml:space="preserve"> 12. ECOLOGICAL INFORMATION</w:t>
      </w:r>
    </w:p>
    <w:p>
      <w:r>
        <w:t xml:space="preserve">Ecotoxicity Data:</w:t>
      </w:r>
    </w:p>
    <w:p>
      <w:r>
        <w:t xml:space="preserve">    Nitric acid: Starfish (Asterias rubens) LC50 [renewal/aerated water]: 100 mg/L to 300 mg/L (48 h)</w:t>
      </w:r>
    </w:p>
    <w:p>
      <w:r>
        <w:t xml:space="preserve">   Gadolinium nitrate: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 Subject to</w:t>
      </w:r>
    </w:p>
    <w:p>
      <w:r>
        <w:t xml:space="preserve">disposal regulations: U.S. EPA 40 CFR 262, Waste Numbers: D001, D002 (nitric acid); D001 (gadolinium nitrate).</w:t>
      </w:r>
    </w:p>
    <w:p>
      <w:r>
        <w:t xml:space="preserve"> 14. TRANSPORTATION INFORMATION</w:t>
      </w:r>
    </w:p>
    <w:p>
      <w:r>
        <w:t xml:space="preserve">U.S. DOT and IATA: UN1760, Corrosive liquid, n.o.s. (contains nitric acid), Hazard Class 8, Packing Group II,</w:t>
      </w:r>
    </w:p>
    <w:p>
      <w:r>
        <w:t xml:space="preserve">Excepted Quantities E2.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 Nitric acid, 1000 lbs (454 kg) final RQ</w:t>
      </w:r>
    </w:p>
    <w:p>
      <w:r>
        <w:t xml:space="preserve">  SARA Title III Section 302 (40 CFR 355.30):  Nitric acid, 1000 lbs (454 kg) final TPQ</w:t>
      </w:r>
    </w:p>
    <w:p>
      <w:r>
        <w:t xml:space="preserve">  SARA Title III Section 304 (40 CFR 355.40):  Nitric acid, 1000 lbs (454 kg) EPCRA RQ</w:t>
      </w:r>
    </w:p>
    <w:p>
      <w:r>
        <w:t xml:space="preserve">  SARA Title III Section 313 (40 CFR 372.65):  Nitric acid, 1 % de minimis concentration</w:t>
      </w:r>
    </w:p>
    <w:p>
      <w:r>
        <w:t xml:space="preserve">SRM 3118a                                   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500 lbs TQ (≥94.5 % by weight)</w:t>
      </w:r>
    </w:p>
    <w:p>
      <w:r>
        <w:t xml:space="preserve">  SARA Title III Sections 311/312 Hazardous Categories (40 CFR 370.21):</w:t>
      </w:r>
    </w:p>
    <w:p>
      <w:r>
        <w:t xml:space="preserve">     ACUTE HEALTH:        Yes.</w:t>
      </w:r>
    </w:p>
    <w:p>
      <w:r>
        <w:t xml:space="preserve">      CHRONIC HEALTH:     No.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>U.S. TSCA Inventory: Nitric acid and gadolinium nitrate are listed.</w:t>
      </w:r>
    </w:p>
    <w:p>
      <w:r>
        <w:t xml:space="preserve">TSCA 12(b), Export Notification: Not listed.</w:t>
      </w:r>
    </w:p>
    <w:p>
      <w:r>
        <w:t xml:space="preserve">Canadian Regulations:</w:t>
      </w:r>
    </w:p>
    <w:p>
      <w:r>
        <w:t xml:space="preserve">   WHMIS Information:  Not provided for this material.</w:t>
      </w:r>
    </w:p>
    <w:p>
      <w:r>
        <w:t xml:space="preserve"> 16. OTHER INFORMATION</w:t>
      </w:r>
    </w:p>
    <w:p>
      <w:r>
        <w:t xml:space="preserve">Issue Date: 11 May 2021</w:t>
      </w:r>
    </w:p>
    <w:p>
      <w:r>
        <w:t xml:space="preserve">Sources:   ChemADVISOR, Inc., SDS Nitric Acid, 09 December 2015.</w:t>
      </w:r>
    </w:p>
    <w:p>
      <w:r>
        <w:t xml:space="preserve">         ChemADVISOR, Inc., SDS Gadolinium Nitrate, 09 December 2015.</w:t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 Nitric Acid, 30 October 2019;  available  at  https://www.cdc.gov/niosh/npg/npgd0447.html</w:t>
      </w:r>
    </w:p>
    <w:p>
      <w:r>
        <w:t xml:space="preserve">             (accessed May 2021).</w:t>
      </w:r>
    </w:p>
    <w:p>
      <w:r>
        <w:t xml:space="preserve">          PubChem, Nitric Acid CAS No. 7697-37-2; available at</w:t>
      </w:r>
    </w:p>
    <w:p>
      <w:r>
        <w:t xml:space="preserve">            https://pubchem.ncbi.nlm.nih.gov/compound/944 (accessed May 2021).</w:t>
      </w:r>
    </w:p>
    <w:p>
      <w:r>
        <w:t xml:space="preserve">Key of Acronyms:</w:t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 OSHA         Occupational Safety and Health Administration</w:t>
      </w:r>
    </w:p>
    <w:p>
      <w:r>
        <w:t xml:space="preserve"> CERCLA     Comprehensive Environmental Response, 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 STOT          Specific Target Organ Toxicity</w:t>
      </w:r>
    </w:p>
    <w:p>
      <w:r>
        <w:t xml:space="preserve"> LEL         Lower Explosive Limit                    TLV          Threshold Limit Value</w:t>
      </w:r>
    </w:p>
    <w:p>
      <w:r>
        <w:t xml:space="preserve"> MSDS         Material Safety Data Sheet                   TPQ          Threshold Planning Quantity</w:t>
      </w:r>
    </w:p>
    <w:p>
      <w:r>
        <w:t xml:space="preserve"> NFPA         National Fire Protection Association            TSCA         Toxic Substances Control Act</w:t>
      </w:r>
    </w:p>
    <w:p>
      <w:r>
        <w:t xml:space="preserve"> NIOSH        National Institute for Occupational Safety and Health TWA        Time Weighted Average</w:t>
      </w:r>
    </w:p>
    <w:p>
      <w:r>
        <w:t xml:space="preserve"> NIST          National Institute of Standards and Technology     UEL         Upper Explosive Limit</w:t>
      </w:r>
    </w:p>
    <w:p>
      <w:r>
        <w:t xml:space="preserve">  n.o.s.         Not Otherwise Specified                  WHMIS      Workplace Hazardous Materials Information System</w:t>
      </w:r>
    </w:p>
    <w:p>
      <w:r>
        <w:t xml:space="preserve">Disclaimer:  The NIST SDS information is specific to the NIST product and is believed to be correct, based upon</w:t>
      </w:r>
    </w:p>
    <w:p>
      <w:r>
        <w:t xml:space="preserve">our current knowledge. The SDS may not necessarily be all inclusive and should be used only as a guide. NIST does</w:t>
      </w:r>
    </w:p>
    <w:p>
      <w:r>
        <w:t xml:space="preserve">not guarantee the accuracy or completeness of this information. The only official source for specific values and</w:t>
      </w:r>
    </w:p>
    <w:p>
      <w:r>
        <w:t xml:space="preserve">uncertainties is the certificate or report.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 SRM  Program: telephone   (301) 975-2200;   e-mail  srmmsds@nist.gov;   or   via   the   Internet  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/>
      </w:r>
    </w:p>
    <w:p>
      <w:r>
        <w:t xml:space="preserve">SRM 3118a                                                                            Page 6 of 6</w:t>
      </w:r>
    </w:p>
    <w:sectPr>
      <w:pgSz w:w="11906" w:h="16838"/>
      <w:pgMar w:top="1134" w:right="1134" w:bottom="1134" w:left="1134"/>
    </w:sectPr>
  </w:body>
</w:document>
</file>