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acetate hydrate SDS</w:t>
      </w:r>
    </w:p>
    <w:p>
      <w:r>
        <w:t xml:space="preserve">Publisher: Alfa-Aesar</w:t>
      </w:r>
    </w:p>
    <w:p>
      <w:r>
        <w:t xml:space="preserve">Source: https://resds.com/document/gadolinium-iii-acetate-hydrate-sds-alfa-en-ac9845d289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07/02/2014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Gadolinium(III) acetate hydrate</w:t>
      </w:r>
    </w:p>
    <w:p>
      <w:r>
        <w:t xml:space="preserve">     Stock number: 89158</w:t>
      </w:r>
    </w:p>
    <w:p>
      <w:r>
        <w:t xml:space="preserve">    CAS Number:</w:t>
      </w:r>
    </w:p>
    <w:p>
      <w:r>
        <w:t xml:space="preserve">     100587-93-7</w:t>
      </w:r>
    </w:p>
    <w:p>
      <w:r>
        <w:t xml:space="preserve">    EC number:</w:t>
      </w:r>
    </w:p>
    <w:p>
      <w:r>
        <w:t xml:space="preserve">     240-204-9</w:t>
      </w:r>
    </w:p>
    <w:p>
      <w:r>
        <w:t xml:space="preserve">     Relevant identified uses of the substance or mixture and uses advised against.</w:t>
      </w:r>
    </w:p>
    <w:p>
      <w:r>
        <w:t xml:space="preserve">      Identified use: SU24  Scientific research and development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/>
      </w:r>
    </w:p>
    <w:p>
      <w:r>
        <w:t xml:space="preserve">         GHS07</w:t>
      </w:r>
    </w:p>
    <w:p>
      <w:r>
        <w:t xml:space="preserve"/>
      </w:r>
    </w:p>
    <w:p>
      <w:r>
        <w:t xml:space="preserve">      Skin Irrit. 2  H315 Causes skin irritation.</w:t>
      </w:r>
    </w:p>
    <w:p>
      <w:r>
        <w:t xml:space="preserve">     Eye Irrit. 2A H319 Causes serious eye irritation.</w:t>
      </w:r>
    </w:p>
    <w:p>
      <w:r>
        <w:t xml:space="preserve">    STOT SE 3 H335 May cause respiratory irritation.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H335 May cause respiratory irritation.</w:t>
      </w:r>
    </w:p>
    <w:p>
      <w:r>
        <w:t xml:space="preserve">     Precautionary statements</w:t>
      </w:r>
    </w:p>
    <w:p>
      <w:r>
        <w:t xml:space="preserve">     P261            Avoid breathing dust/fume/gas/mist/vapours/spray.</w:t>
      </w:r>
    </w:p>
    <w:p>
      <w:r>
        <w:t xml:space="preserve">     P280          Wear protective gloves/protective clothing/eye protection/face protection.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P304+P340       IF INHALED: Remove person to fresh air and keep comfortable for breathing.</w:t>
      </w:r>
    </w:p>
    <w:p>
      <w:r>
        <w:t xml:space="preserve">     P405             Store locked up.</w:t>
      </w:r>
    </w:p>
    <w:p>
      <w:r>
        <w:t xml:space="preserve">     P501            Dispose of contents/container in accordance with local/regional/national/international regulations.</w:t>
      </w:r>
    </w:p>
    <w:p>
      <w:r>
        <w:t xml:space="preserve">    WHMIS classification</w:t>
      </w:r>
    </w:p>
    <w:p>
      <w:r>
        <w:t xml:space="preserve">    D2B - Toxic material causing other toxic effects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1  Health (acute effects) = 1</w:t>
      </w:r>
    </w:p>
    <w:p>
      <w:r>
        <w:t xml:space="preserve">           FIRE        1  Flammability = 1</w:t>
      </w:r>
    </w:p>
    <w:p>
      <w:r>
        <w:t xml:space="preserve">          REACTIVITY 1  Physical Hazard = 1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100587-93-7 Gadolinium(III) acetate hydrate</w:t>
      </w:r>
    </w:p>
    <w:p>
      <w:r>
        <w:t xml:space="preserve">      Identification number(s):</w:t>
      </w:r>
    </w:p>
    <w:p>
      <w:r>
        <w:t xml:space="preserve">    EC number: 240-204-9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 After inhalation</w:t>
      </w:r>
    </w:p>
    <w:p>
      <w:r>
        <w:t xml:space="preserve">     Supply fresh air. If required, provide artificial respiration. Keep patient warm.</w:t>
      </w:r>
    </w:p>
    <w:p>
      <w:r>
        <w:t xml:space="preserve">     Seek immediate medical advice.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07/02/2014</w:t>
      </w:r>
    </w:p>
    <w:p>
      <w:r>
        <w:t xml:space="preserve">  Product name: Gadolinium(III) acetate hydrate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Seek immediate medical advice.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 Seek medical treatment.</w:t>
      </w:r>
    </w:p>
    <w:p>
      <w:r>
        <w:t xml:space="preserve">      Information for doctor</w:t>
      </w:r>
    </w:p>
    <w:p>
      <w:r>
        <w:t xml:space="preserve">     Most important symptoms and effects, both acute and delayed No further relevant information available.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Carbon dioxide, extinguishing powder or water spray. Fight larger fires with water spray or alcohol resistant foam.</w:t>
      </w:r>
    </w:p>
    <w:p>
      <w:r>
        <w:t xml:space="preserve">     Special hazards arising from the substance or mixture</w:t>
      </w:r>
    </w:p>
    <w:p>
      <w:r>
        <w:t xml:space="preserve">          If this product is involved in a fire, the following can be released:</w:t>
      </w:r>
    </w:p>
    <w:p>
      <w:r>
        <w:t xml:space="preserve">     Carbon monoxide and carbon dioxide</w:t>
      </w:r>
    </w:p>
    <w:p>
      <w:r>
        <w:t xml:space="preserve">      Metal oxide fume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Environmental precautions: Do not allow product to reach sewage system or any water course.</w:t>
      </w:r>
    </w:p>
    <w:p>
      <w:r>
        <w:t xml:space="preserve">     Methods and material for containment and cleaning up: Ensure adequate ventilation.</w:t>
      </w:r>
    </w:p>
    <w:p>
      <w:r>
        <w:t xml:space="preserve">     Prevention of secondary hazards: No special measures required.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Handle under dry protective gas.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Ensure good ventilation at the workplace.</w:t>
      </w:r>
    </w:p>
    <w:p>
      <w:r>
        <w:t xml:space="preserve">     Information about protection against explosions and fires: No information known.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No special requirements.</w:t>
      </w:r>
    </w:p>
    <w:p>
      <w:r>
        <w:t xml:space="preserve">     Information about storage in one common storage facility:</w:t>
      </w:r>
    </w:p>
    <w:p>
      <w:r>
        <w:t xml:space="preserve">      Store away from water/moisture.</w:t>
      </w:r>
    </w:p>
    <w:p>
      <w:r>
        <w:t xml:space="preserve">      Store away from oxidizing agents.</w:t>
      </w:r>
    </w:p>
    <w:p>
      <w:r>
        <w:t xml:space="preserve">     Further information about storage conditions:</w:t>
      </w:r>
    </w:p>
    <w:p>
      <w:r>
        <w:t xml:space="preserve">      Store under dry inert gas.</w:t>
      </w:r>
    </w:p>
    <w:p>
      <w:r>
        <w:t xml:space="preserve">      This product is hygroscopic.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Protect from humidity and water.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</w:t>
      </w:r>
    </w:p>
    <w:p>
      <w:r>
        <w:t xml:space="preserve">     The product does not contain any relevant quantities of materials with critical values that have to be monitored at the workplace.</w:t>
      </w:r>
    </w:p>
    <w:p>
      <w:r>
        <w:t xml:space="preserve">      Additional information: No data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Avoid contact with the eyes and skin.</w:t>
      </w:r>
    </w:p>
    <w:p>
      <w:r>
        <w:t xml:space="preserve">      Maintain an ergonomically appropriate working environment.</w:t>
      </w:r>
    </w:p>
    <w:p>
      <w:r>
        <w:t xml:space="preserve">     Breathing equipment: Use suitable respirator when high concentrations are present.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Penetration time of glove material (in minutes) Not determined</w:t>
      </w:r>
    </w:p>
    <w:p>
      <w:r>
        <w:t xml:space="preserve">     Eye protection: Safety glasses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        Crystalline</w:t>
      </w:r>
    </w:p>
    <w:p>
      <w:r>
        <w:t xml:space="preserve">       Color:                            White</w:t>
      </w:r>
    </w:p>
    <w:p>
      <w:r>
        <w:t xml:space="preserve">     Odor:                               Odorless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07/02/2014</w:t>
      </w:r>
    </w:p>
    <w:p>
      <w:r>
        <w:t xml:space="preserve">  Product name: Gadolinium(III) acetate hydrate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>    Change in condition</w:t>
      </w:r>
    </w:p>
    <w:p>
      <w:r>
        <w:t xml:space="preserve">       Melting point/Melting range:        Not determined</w:t>
      </w:r>
    </w:p>
    <w:p>
      <w:r>
        <w:t xml:space="preserve">       Boiling point/Boiling range:        Not determined</w:t>
      </w:r>
    </w:p>
    <w:p>
      <w:r>
        <w:t xml:space="preserve">       Sublimation temperature / start:    Not determined</w:t>
      </w:r>
    </w:p>
    <w:p>
      <w:r>
        <w:t xml:space="preserve">     Flammability (solid, gaseous)        Not determined.</w:t>
      </w:r>
    </w:p>
    <w:p>
      <w:r>
        <w:t xml:space="preserve">      Ignition temperature:                Not determined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Danger of explosion:                Not determined.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pressure:                    Not applicable.</w:t>
      </w:r>
    </w:p>
    <w:p>
      <w:r>
        <w:t xml:space="preserve">     Density at 20 °C (68 °F):              1.611 g/cm³ (13.444 lbs/gal)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  Soluble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No information known.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 Reacts with strong oxidizing agents</w:t>
      </w:r>
    </w:p>
    <w:p>
      <w:r>
        <w:t xml:space="preserve">     Conditions to avoid No further relevant information available.</w:t>
      </w:r>
    </w:p>
    <w:p>
      <w:r>
        <w:t xml:space="preserve">     Incompatible materials:</w:t>
      </w:r>
    </w:p>
    <w:p>
      <w:r>
        <w:t xml:space="preserve">      Water/moisture</w:t>
      </w:r>
    </w:p>
    <w:p>
      <w:r>
        <w:t xml:space="preserve">      Oxidizing agents</w:t>
      </w:r>
    </w:p>
    <w:p>
      <w:r>
        <w:t xml:space="preserve">     Hazardous decomposition products:</w:t>
      </w:r>
    </w:p>
    <w:p>
      <w:r>
        <w:t xml:space="preserve">     Carbon monoxide and carbon dioxide</w:t>
      </w:r>
    </w:p>
    <w:p>
      <w:r>
        <w:t xml:space="preserve">      Metal oxide fume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</w:t>
      </w:r>
    </w:p>
    <w:p>
      <w:r>
        <w:t xml:space="preserve">     The following RTECS statement/statements refer to the anhydrous compound:</w:t>
      </w:r>
    </w:p>
    <w:p>
      <w:r>
        <w:t xml:space="preserve">     The Registry of Toxic Effects of Chemical Substances (RTECS) contains acute toxicity data for this substance.</w:t>
      </w:r>
    </w:p>
    <w:p>
      <w:r>
        <w:t xml:space="preserve">     LD/LC50 values that are relevant for classification: No data</w:t>
      </w:r>
    </w:p>
    <w:p>
      <w:r>
        <w:t xml:space="preserve">     Skin irritation or corrosion: Causes skin irritation.</w:t>
      </w:r>
    </w:p>
    <w:p>
      <w:r>
        <w:t xml:space="preserve">     Eye irritation or corrosion: Causes serious eye irritation.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May cause respiratory irritation.</w:t>
      </w:r>
    </w:p>
    <w:p>
      <w:r>
        <w:t xml:space="preserve">      Aspiration hazard: No effects known.</w:t>
      </w:r>
    </w:p>
    <w:p>
      <w:r>
        <w:t xml:space="preserve">     Subacute to chronic toxicity:</w:t>
      </w:r>
    </w:p>
    <w:p>
      <w:r>
        <w:t xml:space="preserve">     The following RTECS statement/statements refer to the anhydrous compound:</w:t>
      </w:r>
    </w:p>
    <w:p>
      <w:r>
        <w:t xml:space="preserve">     The Registry of Toxic Effects of Chemical Substances (RTECS) contains multiple dose toxicity data for this substance.</w:t>
      </w:r>
    </w:p>
    <w:p>
      <w:r>
        <w:t xml:space="preserve">      Additional toxicological information: To the best of our knowledge the acute and chronic toxicity of this substance is not fully known.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</w:t>
      </w:r>
    </w:p>
    <w:p>
      <w:r>
        <w:t xml:space="preserve">    Do not allow undiluted product or large quantities to reach ground water, water course or sewage system.</w:t>
      </w:r>
    </w:p>
    <w:p>
      <w:r>
        <w:t xml:space="preserve">    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>    Recommended cleansing agent: Water, if necessary with cleansing agents.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UN-Number</w:t>
      </w:r>
    </w:p>
    <w:p>
      <w:r>
        <w:t xml:space="preserve">     DOT, ADN, IMDG, IATA                                                Not applicable</w:t>
      </w:r>
    </w:p>
    <w:p>
      <w:r>
        <w:t xml:space="preserve">    UN proper shipping name</w:t>
      </w:r>
    </w:p>
    <w:p>
      <w:r>
        <w:t xml:space="preserve">     DOT, ADN, IMDG, IATA                                                Not applicable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07/02/2014</w:t>
      </w:r>
    </w:p>
    <w:p>
      <w:r>
        <w:t xml:space="preserve">  Product name: Gadolinium(III) acetate hydrate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>     Transport hazard class(es)</w:t>
      </w:r>
    </w:p>
    <w:p>
      <w:r>
        <w:t xml:space="preserve">     DOT, ADR, ADN, IMDG, IATA</w:t>
      </w:r>
    </w:p>
    <w:p>
      <w:r>
        <w:t xml:space="preserve">     Class                                                                Not applicable</w:t>
      </w:r>
    </w:p>
    <w:p>
      <w:r>
        <w:t xml:space="preserve">     Packing group</w:t>
      </w:r>
    </w:p>
    <w:p>
      <w:r>
        <w:t xml:space="preserve">     DOT, IMDG, IATA                                                     Not applicable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Not applicable.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</w:t>
      </w:r>
    </w:p>
    <w:p>
      <w:r>
        <w:t xml:space="preserve">    DOT</w:t>
      </w:r>
    </w:p>
    <w:p>
      <w:r>
        <w:t xml:space="preserve">     Marine Pollutant (DOT):                                       No</w:t>
      </w:r>
    </w:p>
    <w:p>
      <w:r>
        <w:t xml:space="preserve">    UN "Model Regulation":                                                                          -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H335 May cause respiratory irritation.</w:t>
      </w:r>
    </w:p>
    <w:p>
      <w:r>
        <w:t xml:space="preserve">     Precautionary statements</w:t>
      </w:r>
    </w:p>
    <w:p>
      <w:r>
        <w:t xml:space="preserve">     P261            Avoid breathing dust/fume/gas/mist/vapours/spray.</w:t>
      </w:r>
    </w:p>
    <w:p>
      <w:r>
        <w:t xml:space="preserve">     P280          Wear protective gloves/protective clothing/eye protection/face protection.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P304+P340       IF INHALED: Remove person to fresh air and keep comfortable for breathing.</w:t>
      </w:r>
    </w:p>
    <w:p>
      <w:r>
        <w:t xml:space="preserve">     P405             Store locked up.</w:t>
      </w:r>
    </w:p>
    <w:p>
      <w:r>
        <w:t xml:space="preserve">     P501            Dispose of contents/container in accordance with local/regional/national/international regulations.</w:t>
      </w:r>
    </w:p>
    <w:p>
      <w:r>
        <w:t xml:space="preserve">      National regulations</w:t>
      </w:r>
    </w:p>
    <w:p>
      <w:r>
        <w:t xml:space="preserve">       All components of this product are listed in the U.S. Environmental Protection Agency Toxic Substances Control Act Chemical substance Inventory.</w:t>
      </w:r>
    </w:p>
    <w:p>
      <w:r>
        <w:t xml:space="preserve">       All components of this product are listed on the Canadian Non-Domestic Substances List (NDSL).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Material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 / last revision 11/24/2015 / -</w:t>
      </w:r>
    </w:p>
    <w:p>
      <w:r>
        <w:t xml:space="preserve">     Abbreviations and acronyms:</w:t>
      </w:r>
    </w:p>
    <w:p>
      <w:r>
        <w:t xml:space="preserve">      ADR: Accord européen sur le transport des marchandises dangereuses par Route (European Agreement concerning the International Carriage of Dangerous Goods by Road)</w:t>
      </w:r>
    </w:p>
    <w:p>
      <w:r>
        <w:t xml:space="preserve">      DOT: US Department of Transportation</w:t>
      </w:r>
    </w:p>
    <w:p>
      <w:r>
        <w:t xml:space="preserve">      EINECS: European Inventory of Existing Commercial Chemical Substances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sectPr>
      <w:pgSz w:w="11906" w:h="16838"/>
      <w:pgMar w:top="1134" w:right="1134" w:bottom="1134" w:left="1134"/>
    </w:sectPr>
  </w:body>
</w:document>
</file>