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Acetylacetonate Hydrate 1840 SDS</w:t>
      </w:r>
    </w:p>
    <w:p>
      <w:r>
        <w:t xml:space="preserve">Publisher: ProChem</w:t>
      </w:r>
    </w:p>
    <w:p>
      <w:r>
        <w:t xml:space="preserve">Source: https://resds.com/document/gadolinium-iii-acetylacetonate-hydrate-sds-en-5ead942212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Gadolinium (III) Acetylacetonate Hydrate</w:t>
      </w:r>
    </w:p>
    <w:p>
      <w:r>
        <w:t xml:space="preserve"/>
      </w:r>
    </w:p>
    <w:p>
      <w:r>
        <w:t xml:space="preserve"> PRODUCT NUMBER:  1840</w:t>
      </w:r>
    </w:p>
    <w:p>
      <w:r>
        <w:t xml:space="preserve"/>
      </w:r>
    </w:p>
    <w:p>
      <w:r>
        <w:t xml:space="preserve"> CAS NUMBER:        64438-54-8</w:t>
      </w:r>
    </w:p>
    <w:p>
      <w:r>
        <w:t xml:space="preserve"/>
      </w:r>
    </w:p>
    <w:p>
      <w:r>
        <w:t xml:space="preserve"> SYNONYMS:         Gd(acac)3; 2,4-Pentanedionegadolinium(III) derivative, Tris(2,4-</w:t>
      </w:r>
    </w:p>
    <w:p>
      <w:r>
        <w:t xml:space="preserve">                     pentanedionato)gadolinium (III)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Chronic:*                Fire: 0   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ACETYLACETONATE HYDRATE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nose, mucous membranes, and respiratory tract.</w:t>
      </w:r>
    </w:p>
    <w:p>
      <w:r>
        <w:t xml:space="preserve"> INGESTION: May cause irritation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Gd(CH3COCHCOCH3)3 XH2O</w:t>
      </w:r>
    </w:p>
    <w:p>
      <w:r>
        <w:t xml:space="preserve"/>
      </w:r>
    </w:p>
    <w:p>
      <w:r>
        <w:t xml:space="preserve"> Molecular Weight: 454.57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Gadolinium (III) Acetylacetonate hydrate                                    64438-54-6 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 victim may need</w:t>
      </w:r>
    </w:p>
    <w:p>
      <w:r>
        <w:t xml:space="preserve"> assistance in keeping their eyelids open. Get immediate medical attention.</w:t>
      </w:r>
    </w:p>
    <w:p>
      <w:r>
        <w:t xml:space="preserve"> SKIN EXPOSURE: Wash the affected area with soap and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victim to fresh air. Closely monitor the victim for signs of respiratory problems, such as difficulty in</w:t>
      </w:r>
    </w:p>
    <w:p>
      <w:r>
        <w:t xml:space="preserve"> breathing, coughing, wheezing, or pain. In such cases, seek immediate medical assistance.</w:t>
      </w:r>
    </w:p>
    <w:p>
      <w:r>
        <w:t xml:space="preserve"> INGESTION: Seek medical attention immediately. Keep the victim calm. Give the victim water.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water spray, alcohol-resistant foam, dry chemical, or carbon dioxide.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oxides, carbonates, and gadolinium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vermiculite or sodium carbonate, sweep up,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= Avoid formation of dusts and aerosols.</w:t>
      </w:r>
    </w:p>
    <w:p>
      <w:r>
        <w:t xml:space="preserve"> CONDITIONS FOR SAFE STORAGE: Store in cool, dry, and well-ventilated area. Keep away from heat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ACETYLACETONATE HYDRATE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Off-white powder</w:t>
      </w:r>
    </w:p>
    <w:p>
      <w:r>
        <w:t xml:space="preserve"> ODOR: None</w:t>
      </w:r>
    </w:p>
    <w:p>
      <w:r>
        <w:t xml:space="preserve"> MOLECULAR WEIGHT: 454.57</w:t>
      </w:r>
    </w:p>
    <w:p>
      <w:r>
        <w:t xml:space="preserve"> BOILING POINT: No data available</w:t>
      </w:r>
    </w:p>
    <w:p>
      <w:r>
        <w:t xml:space="preserve"> MELTING POINT: 143° C (dec.)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 known</w:t>
      </w:r>
    </w:p>
    <w:p>
      <w:r>
        <w:t xml:space="preserve"> INCOMPATIBILITY: Strong oxidizing agents</w:t>
      </w:r>
    </w:p>
    <w:p>
      <w:r>
        <w:t xml:space="preserve"> DECOMPOSITION PRODUCTS: Carbon oxides, carbonates, and gadolinium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May liberate 2,4-pentanedione upon decomposition. 2,4-Pentanedione has the following toxicological hazards: Toxic, irritant,</w:t>
      </w:r>
    </w:p>
    <w:p>
      <w:r>
        <w:t xml:space="preserve"> neurological hazard, teratogen, possible mutagen, target organ – thymus. In humans, 2,4-pentanedione is reported to cause contact</w:t>
      </w:r>
    </w:p>
    <w:p>
      <w:r>
        <w:t xml:space="preserve"> dermatitis and contact urticaria.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Hazards, Chronic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ACETYLACETONATE HYDRATE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Gandolinium (III) acetylacetonate hydrate</w:t>
      </w:r>
    </w:p>
    <w:p>
      <w:r>
        <w:t xml:space="preserve"/>
      </w:r>
    </w:p>
    <w:p>
      <w:r>
        <w:t xml:space="preserve"> PENNSYLVANIA RIGHT TO KNOW COMPONENTS: Gandolinium (III) acetylacetonate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ACETYLACETONATE HYDRATE                                                PAGE 4</w:t>
      </w:r>
    </w:p>
    <w:sectPr>
      <w:pgSz w:w="11906" w:h="16838"/>
      <w:pgMar w:top="1134" w:right="1134" w:bottom="1134" w:left="1134"/>
    </w:sectPr>
  </w:body>
</w:document>
</file>