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carbonate hydrate 1816 SDS</w:t>
      </w:r>
    </w:p>
    <w:p>
      <w:r>
        <w:t xml:space="preserve">Publisher: ProChem, Inc.</w:t>
      </w:r>
    </w:p>
    <w:p>
      <w:r>
        <w:t xml:space="preserve">Source: https://resds.com/document/gadolinium-iii-carbonate-hydrate-sds-prochem-en-e8f05c6def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(III) carbonate hydrate</w:t>
      </w:r>
    </w:p>
    <w:p>
      <w:r>
        <w:t xml:space="preserve"/>
      </w:r>
    </w:p>
    <w:p>
      <w:r>
        <w:t xml:space="preserve">PRODUCT NUMBER:  1816</w:t>
      </w:r>
    </w:p>
    <w:p>
      <w:r>
        <w:t xml:space="preserve"/>
      </w:r>
    </w:p>
    <w:p>
      <w:r>
        <w:t xml:space="preserve">CAS NUMBER:        38245-36-2</w:t>
      </w:r>
    </w:p>
    <w:p>
      <w:r>
        <w:t xml:space="preserve"/>
      </w:r>
    </w:p>
    <w:p>
      <w:r>
        <w:t xml:space="preserve">SYNONYMS:          Carbonic acid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and redness.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Gd2(CO3)3XH2O</w:t>
      </w:r>
    </w:p>
    <w:p>
      <w:r>
        <w:t xml:space="preserve"/>
      </w:r>
    </w:p>
    <w:p>
      <w:r>
        <w:t xml:space="preserve">Molecular Weight: 494.53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(III) carbonate hydrate                                          38245-36-2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>GADOLINIUM (III) CARBONATE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immediately.</w:t>
      </w:r>
    </w:p>
    <w:p>
      <w:r>
        <w:t xml:space="preserve">INGESTION: Do NOT induce vomiting. Allow victim to rinse mouth out with water provided victim is conscious. Seek immediate</w:t>
      </w:r>
    </w:p>
    <w:p>
      <w:r>
        <w:t xml:space="preserve">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extinguishing powder, and water spray.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 and gadolinium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away from moisture in a cool,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</w:t>
      </w:r>
    </w:p>
    <w:p>
      <w:r>
        <w:t xml:space="preserve">respirators requires a 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494.53 (anhy.)</w:t>
      </w:r>
    </w:p>
    <w:p>
      <w:r>
        <w:t xml:space="preserve">BOILING POINT: No data available</w:t>
      </w:r>
    </w:p>
    <w:p>
      <w:r>
        <w:t xml:space="preserve">MELTING POINT: &gt; 500° C (dec.)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ODOR: Odorless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Strong acids</w:t>
      </w:r>
    </w:p>
    <w:p>
      <w:r>
        <w:t xml:space="preserve">INCOMPATIBILITY: Mineral acids and active metals</w:t>
      </w:r>
    </w:p>
    <w:p>
      <w:r>
        <w:t xml:space="preserve">DECOMPOSITION PRODUCTS: Carbon oxides and gadolinium oxides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GADOLINIUM (III) CARBONATE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Chronic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Gadolinium (III) carbonate hydrate</w:t>
      </w:r>
    </w:p>
    <w:p>
      <w:r>
        <w:t xml:space="preserve"/>
      </w:r>
    </w:p>
    <w:p>
      <w:r>
        <w:t xml:space="preserve">NEW JERSEY RIGHT TO KNOW COMPONENTS: Gadolinium (III) carbonate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CARBONATE HYDRATE                                                           PAGE 3</w:t>
      </w:r>
    </w:p>
    <w:sectPr>
      <w:pgSz w:w="11906" w:h="16838"/>
      <w:pgMar w:top="1134" w:right="1134" w:bottom="1134" w:left="1134"/>
    </w:sectPr>
  </w:body>
</w:document>
</file>