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nitrate hexahydrate 211591 SDS</w:t>
      </w:r>
    </w:p>
    <w:p>
      <w:r>
        <w:t xml:space="preserve">Publisher: Sigma-Aldrich</w:t>
      </w:r>
    </w:p>
    <w:p>
      <w:r>
        <w:t xml:space="preserve">Source: https://resds.com/document/gadolinium-iii-nitrate-hexahydrate-sds-sigma-en-16195483ec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 Version 4.3</w:t>
      </w:r>
    </w:p>
    <w:p>
      <w:r>
        <w:t xml:space="preserve">                                                                                                           Revision Date 09/28/2017</w:t>
      </w:r>
    </w:p>
    <w:p>
      <w:r>
        <w:t xml:space="preserve">                                                                                                                                 Print Date 11/10/2018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/>
      </w:r>
    </w:p>
    <w:p>
      <w:r>
        <w:t xml:space="preserve">  1.1   Product identifiers</w:t>
      </w:r>
    </w:p>
    <w:p>
      <w:r>
        <w:t xml:space="preserve">        Product name                        :  Gadolinium(III) nitrate hexahydrate</w:t>
      </w:r>
    </w:p>
    <w:p>
      <w:r>
        <w:t xml:space="preserve"/>
      </w:r>
    </w:p>
    <w:p>
      <w:r>
        <w:t xml:space="preserve">        Product Number                     :  211591</w:t>
      </w:r>
    </w:p>
    <w:p>
      <w:r>
        <w:t xml:space="preserve">        Brand                                     :   Aldrich</w:t>
      </w:r>
    </w:p>
    <w:p>
      <w:r>
        <w:t xml:space="preserve"/>
      </w:r>
    </w:p>
    <w:p>
      <w:r>
        <w:t xml:space="preserve">       CAS-No.                                 :  19598-90-4</w:t>
      </w:r>
    </w:p>
    <w:p>
      <w:r>
        <w:t xml:space="preserve"/>
      </w:r>
    </w:p>
    <w:p>
      <w:r>
        <w:t xml:space="preserve">1.2   Relevant identified uses of the substance or mixture and uses advised against</w:t>
      </w:r>
    </w:p>
    <w:p>
      <w:r>
        <w:t xml:space="preserve"/>
      </w:r>
    </w:p>
    <w:p>
      <w:r>
        <w:t xml:space="preserve">          Identified uses                        :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1.3    Details of the supplier of the safety data sheet</w:t>
      </w:r>
    </w:p>
    <w:p>
      <w:r>
        <w:t xml:space="preserve"/>
      </w:r>
    </w:p>
    <w:p>
      <w:r>
        <w:t xml:space="preserve"> 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/>
      </w:r>
    </w:p>
    <w:p>
      <w:r>
        <w:t xml:space="preserve">2.1    Classification of the substance or mixture</w:t>
      </w:r>
    </w:p>
    <w:p>
      <w:r>
        <w:t xml:space="preserve"/>
      </w:r>
    </w:p>
    <w:p>
      <w:r>
        <w:t xml:space="preserve">    GHS Classification in accordance with 29 CFR 1910 (OSHA HCS)</w:t>
      </w:r>
    </w:p>
    <w:p>
      <w:r>
        <w:t xml:space="preserve">       Oxidizing solids (Category 2), H272</w:t>
      </w:r>
    </w:p>
    <w:p>
      <w:r>
        <w:t xml:space="preserve">      Skin irritation (Category 2), H315</w:t>
      </w:r>
    </w:p>
    <w:p>
      <w:r>
        <w:t xml:space="preserve">     Eye irritation (Category 2A), H319</w:t>
      </w:r>
    </w:p>
    <w:p>
      <w:r>
        <w:t xml:space="preserve">       Specific target organ toxicity - single exposure (Category 3), Respiratory system, H335</w:t>
      </w:r>
    </w:p>
    <w:p>
      <w:r>
        <w:t xml:space="preserve"/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   Pictogram</w:t>
      </w:r>
    </w:p>
    <w:p>
      <w:r>
        <w:t xml:space="preserve"/>
      </w:r>
    </w:p>
    <w:p>
      <w:r>
        <w:t xml:space="preserve"/>
      </w:r>
    </w:p>
    <w:p>
      <w:r>
        <w:t xml:space="preserve">         Signal word                 Danger</w:t>
      </w:r>
    </w:p>
    <w:p>
      <w:r>
        <w:t xml:space="preserve"/>
      </w:r>
    </w:p>
    <w:p>
      <w:r>
        <w:t xml:space="preserve">      Hazard statement(s)</w:t>
      </w:r>
    </w:p>
    <w:p>
      <w:r>
        <w:t xml:space="preserve">       H272                   May intensify fire; oxidizer.</w:t>
      </w:r>
    </w:p>
    <w:p>
      <w:r>
        <w:t xml:space="preserve">       H315                     Causes skin irritation.</w:t>
      </w:r>
    </w:p>
    <w:p>
      <w:r>
        <w:t xml:space="preserve">       H319                     Causes serious eye irritation.</w:t>
      </w:r>
    </w:p>
    <w:p>
      <w:r>
        <w:t xml:space="preserve">       H335                   May cause respiratory irritation.</w:t>
      </w:r>
    </w:p>
    <w:p>
      <w:r>
        <w:t xml:space="preserve"/>
      </w:r>
    </w:p>
    <w:p>
      <w:r>
        <w:t xml:space="preserve">        Precautionary statement(s)</w:t>
      </w:r>
    </w:p>
    <w:p>
      <w:r>
        <w:t xml:space="preserve">       P210                     Keep away from heat.</w:t>
      </w:r>
    </w:p>
    <w:p>
      <w:r>
        <w:t xml:space="preserve">       P220                        Keep/Store away from clothing/ combustible materials.</w:t>
      </w:r>
    </w:p>
    <w:p>
      <w:r>
        <w:t xml:space="preserve">       P221                      Take any precaution to avoid mixing with combustibles.</w:t>
      </w:r>
    </w:p>
    <w:p>
      <w:r>
        <w:t xml:space="preserve">       P261                        Avoid breathing dust/ fume/ gas/ mist/ vapours/ spray.</w:t>
      </w:r>
    </w:p>
    <w:p>
      <w:r>
        <w:t xml:space="preserve">       P264                   Wash skin thoroughly after handling.</w:t>
      </w:r>
    </w:p>
    <w:p>
      <w:r>
        <w:t xml:space="preserve">       P271                    Use only outdoors or in a well-ventilated area.</w:t>
      </w:r>
    </w:p>
    <w:p>
      <w:r>
        <w:t xml:space="preserve"/>
      </w:r>
    </w:p>
    <w:p>
      <w:r>
        <w:t xml:space="preserve">  Aldrich - 211591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 P280                    Wear protective gloves/ eye protection/ face protection.</w:t>
      </w:r>
    </w:p>
    <w:p>
      <w:r>
        <w:t xml:space="preserve">       P302 + P352                   IF ON SKIN: Wash with plenty of soap and water.</w:t>
      </w:r>
    </w:p>
    <w:p>
      <w:r>
        <w:t xml:space="preserve">       P304 + P340 + P312            IF INHALED: Remove victim to fresh air and keep at rest in a position</w:t>
      </w:r>
    </w:p>
    <w:p>
      <w:r>
        <w:t xml:space="preserve">                                       comfortable for breathing. Call a POISON CENTER or doctor/ physician if</w:t>
      </w:r>
    </w:p>
    <w:p>
      <w:r>
        <w:t xml:space="preserve">                                   you feel unwell.</w:t>
      </w:r>
    </w:p>
    <w:p>
      <w:r>
        <w:t xml:space="preserve">       P305 + P351 + P338            IF IN EYES: Rinse cautiously with water for several minutes. Remove</w:t>
      </w:r>
    </w:p>
    <w:p>
      <w:r>
        <w:t xml:space="preserve">                                        contact lenses, if present and easy to do. Continue rinsing.</w:t>
      </w:r>
    </w:p>
    <w:p>
      <w:r>
        <w:t xml:space="preserve">       P332 + P313                               If skin irritation occurs: Get medical advice/ attention.</w:t>
      </w:r>
    </w:p>
    <w:p>
      <w:r>
        <w:t xml:space="preserve">       P337 + P313                               If eye irritation persists: Get medical advice/ attention.</w:t>
      </w:r>
    </w:p>
    <w:p>
      <w:r>
        <w:t xml:space="preserve">       P362                      Take off contaminated clothing and wash before reuse.</w:t>
      </w:r>
    </w:p>
    <w:p>
      <w:r>
        <w:t xml:space="preserve">       P370 + P378                     In case of fire: Use dry sand, dry chemical or alcohol-resistant foam for</w:t>
      </w:r>
    </w:p>
    <w:p>
      <w:r>
        <w:t xml:space="preserve">                                             extinction.</w:t>
      </w:r>
    </w:p>
    <w:p>
      <w:r>
        <w:t xml:space="preserve">       P403 + P233                  Store in a well-ventilated place. Keep container tightly closed.</w:t>
      </w:r>
    </w:p>
    <w:p>
      <w:r>
        <w:t xml:space="preserve">       P405                         Store locked up.</w:t>
      </w:r>
    </w:p>
    <w:p>
      <w:r>
        <w:t xml:space="preserve">       P501                       Dispose of contents/ container to an approved waste disposal plant.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  Formula                                  :  GdN3O9 · 6H2O</w:t>
      </w:r>
    </w:p>
    <w:p>
      <w:r>
        <w:t xml:space="preserve">        Molecular weight                    :  451.36 g/mol</w:t>
      </w:r>
    </w:p>
    <w:p>
      <w:r>
        <w:t xml:space="preserve">       CAS-No.                                 :  19598-90-4</w:t>
      </w:r>
    </w:p>
    <w:p>
      <w:r>
        <w:t xml:space="preserve">       EC-No.                                   :  233-437-2</w:t>
      </w:r>
    </w:p>
    <w:p>
      <w:r>
        <w:t xml:space="preserve">     Hazardous components</w:t>
      </w:r>
    </w:p>
    <w:p>
      <w:r>
        <w:t xml:space="preserve">       Component                                                Classification                  Concentration</w:t>
      </w:r>
    </w:p>
    <w:p>
      <w:r>
        <w:t xml:space="preserve">         Gadolinium(III) nitrate hexahydrate</w:t>
      </w:r>
    </w:p>
    <w:p>
      <w:r>
        <w:t xml:space="preserve">                                                         Ox. Sol. 2; Skin Irrit. 2; Eye    90 - 100 %</w:t>
      </w:r>
    </w:p>
    <w:p>
      <w:r>
        <w:t xml:space="preserve">                                                                                                      Irrit. 2A; STOT SE 3; H272,</w:t>
      </w:r>
    </w:p>
    <w:p>
      <w:r>
        <w:t xml:space="preserve">                                                       H315, H319, H335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- 211591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 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Use water spray to cool unopened containers.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 adequate</w:t>
      </w:r>
    </w:p>
    <w:p>
      <w:r>
        <w:t xml:space="preserve">        ventilation. Evacuate personnel to safe areas. Avoid breathing dust.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Sweep up and shovel. Contain spillage, and then collect with an electrically protected vacuum cleaner or by wet-</w:t>
      </w:r>
    </w:p>
    <w:p>
      <w:r>
        <w:t xml:space="preserve">      brushing and place in container for disposal according to local regulations (see section 13). Keep in suitable, closed</w:t>
      </w:r>
    </w:p>
    <w:p>
      <w:r>
        <w:t xml:space="preserve">       containers for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  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aerosols.Further processing of solid materials may result in</w:t>
      </w:r>
    </w:p>
    <w:p>
      <w:r>
        <w:t xml:space="preserve">       the formation of combustible dusts. The potential for combustible dust formation should be taken into consideration</w:t>
      </w:r>
    </w:p>
    <w:p>
      <w:r>
        <w:t xml:space="preserve">      before additional processing occurs.</w:t>
      </w:r>
    </w:p>
    <w:p>
      <w:r>
        <w:t xml:space="preserve">      Provide appropriate exhaust ventilation at places where dust is formed.Keep away from sources of ignition - No</w:t>
      </w:r>
    </w:p>
    <w:p>
      <w:r>
        <w:t xml:space="preserve">      smoking.Keep away from heat and sources of ignition.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  8. EXPOSURE CONTROLS/PERSONAL PROTECTION</w:t>
      </w:r>
    </w:p>
    <w:p>
      <w:r>
        <w:t xml:space="preserve"/>
      </w:r>
    </w:p>
    <w:p>
      <w:r>
        <w:t xml:space="preserve">  8.1   Control parameters</w:t>
      </w:r>
    </w:p>
    <w:p>
      <w:r>
        <w:t xml:space="preserve"/>
      </w:r>
    </w:p>
    <w:p>
      <w:r>
        <w:t xml:space="preserve">       Components with workplace control parameters</w:t>
      </w:r>
    </w:p>
    <w:p>
      <w:r>
        <w:t xml:space="preserve">        Contains no substances with occupational exposure limit values.</w:t>
      </w:r>
    </w:p>
    <w:p>
      <w:r>
        <w:t xml:space="preserve"/>
      </w:r>
    </w:p>
    <w:p>
      <w:r>
        <w:t xml:space="preserve">  8.2   Exposure controls</w:t>
      </w:r>
    </w:p>
    <w:p>
      <w:r>
        <w:t xml:space="preserve"/>
      </w:r>
    </w:p>
    <w:p>
      <w:r>
        <w:t xml:space="preserve">        Appropriate engineering controls</w:t>
      </w:r>
    </w:p>
    <w:p>
      <w:r>
        <w:t xml:space="preserve">        Handle in accordance with good industrial hygiene and safety practice. Wash hands before breaks and at the end of</w:t>
      </w:r>
    </w:p>
    <w:p>
      <w:r>
        <w:t xml:space="preserve">        workday.</w:t>
      </w:r>
    </w:p>
    <w:p>
      <w:r>
        <w:t xml:space="preserve"/>
      </w:r>
    </w:p>
    <w:p>
      <w:r>
        <w:t xml:space="preserve">        Personal protective equipment</w:t>
      </w:r>
    </w:p>
    <w:p>
      <w:r>
        <w:t xml:space="preserve"/>
      </w:r>
    </w:p>
    <w:p>
      <w:r>
        <w:t xml:space="preserve">             Eye/face protection</w:t>
      </w:r>
    </w:p>
    <w:p>
      <w:r>
        <w:t xml:space="preserve">              Safety glasses with side-shields conforming to EN166 Use equipment for eye protection tested and approved</w:t>
      </w:r>
    </w:p>
    <w:p>
      <w:r>
        <w:t xml:space="preserve">             under appropriate government standards such as NIOSH (US) or EN 166(EU).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- 211591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  Skin protection</w:t>
      </w:r>
    </w:p>
    <w:p>
      <w:r>
        <w:t xml:space="preserve">             Handle with gloves. Gloves must be inspected prior to use. Use proper glove removal technique (without</w:t>
      </w:r>
    </w:p>
    <w:p>
      <w:r>
        <w:t xml:space="preserve">              touching glove's outer surface) to avoid skin contact with this product. Dispose of contaminated gloves after</w:t>
      </w:r>
    </w:p>
    <w:p>
      <w:r>
        <w:t xml:space="preserve">             use in accordance with applicable laws and good laboratory practices. Wash and dry hands.</w:t>
      </w:r>
    </w:p>
    <w:p>
      <w:r>
        <w:t xml:space="preserve"/>
      </w:r>
    </w:p>
    <w:p>
      <w:r>
        <w:t xml:space="preserve">           Body Protection</w:t>
      </w:r>
    </w:p>
    <w:p>
      <w:r>
        <w:t xml:space="preserve">              Impervious clothing, The type of protective equipment must be selected according to the concentration and</w:t>
      </w:r>
    </w:p>
    <w:p>
      <w:r>
        <w:t xml:space="preserve">            amount of the dangerous substance at the specific workplace.</w:t>
      </w:r>
    </w:p>
    <w:p>
      <w:r>
        <w:t xml:space="preserve"/>
      </w:r>
    </w:p>
    <w:p>
      <w:r>
        <w:t xml:space="preserve">             Respiratory protection</w:t>
      </w:r>
    </w:p>
    <w:p>
      <w:r>
        <w:t xml:space="preserve">           Where risk assessment shows air-purifying respirators are appropriate use a full-face particle respirator type</w:t>
      </w:r>
    </w:p>
    <w:p>
      <w:r>
        <w:t xml:space="preserve">           N100 (US) or type P3 (EN 143) respirator cartridges as a backup to engineering controls. If the respirator is the</w:t>
      </w:r>
    </w:p>
    <w:p>
      <w:r>
        <w:t xml:space="preserve">               sole means of protection, use a full-face supplied air respirator. Use respirators and components tested and</w:t>
      </w:r>
    </w:p>
    <w:p>
      <w:r>
        <w:t xml:space="preserve">             approved under appropriate government standards such as NIOSH (US) or CEN (EU).</w:t>
      </w:r>
    </w:p>
    <w:p>
      <w:r>
        <w:t xml:space="preserve"/>
      </w:r>
    </w:p>
    <w:p>
      <w:r>
        <w:t xml:space="preserve">             Control of environmental exposure</w:t>
      </w:r>
    </w:p>
    <w:p>
      <w:r>
        <w:t xml:space="preserve">           Do not let product enter drains.</w:t>
      </w:r>
    </w:p>
    <w:p>
      <w:r>
        <w:t xml:space="preserve"/>
      </w:r>
    </w:p>
    <w:p>
      <w:r>
        <w:t xml:space="preserve">  9. PHYSICAL AND CHEMICAL PROPERTIES</w:t>
      </w:r>
    </w:p>
    <w:p>
      <w:r>
        <w:t xml:space="preserve"/>
      </w:r>
    </w:p>
    <w:p>
      <w:r>
        <w:t xml:space="preserve">  9.1   Information on basic physical and chemical properties</w:t>
      </w:r>
    </w:p>
    <w:p>
      <w:r>
        <w:t xml:space="preserve"/>
      </w:r>
    </w:p>
    <w:p>
      <w:r>
        <w:t xml:space="preserve">         a)  Appearance            Form: Crystals with lumps</w:t>
      </w:r>
    </w:p>
    <w:p>
      <w:r>
        <w:t xml:space="preserve">                                      Colour: white</w:t>
      </w:r>
    </w:p>
    <w:p>
      <w:r>
        <w:t xml:space="preserve"/>
      </w:r>
    </w:p>
    <w:p>
      <w:r>
        <w:t xml:space="preserve">         b)  Odour              No data available</w:t>
      </w:r>
    </w:p>
    <w:p>
      <w:r>
        <w:t xml:space="preserve"/>
      </w:r>
    </w:p>
    <w:p>
      <w:r>
        <w:t xml:space="preserve">          c)  Odour Threshold      No data available</w:t>
      </w:r>
    </w:p>
    <w:p>
      <w:r>
        <w:t xml:space="preserve"/>
      </w:r>
    </w:p>
    <w:p>
      <w:r>
        <w:t xml:space="preserve">         d)  pH                No data available</w:t>
      </w:r>
    </w:p>
    <w:p>
      <w:r>
        <w:t xml:space="preserve"/>
      </w:r>
    </w:p>
    <w:p>
      <w:r>
        <w:t xml:space="preserve">         e)  Melting point/freezing     Melting point/range: 91 °C (196 °F) - lit.</w:t>
      </w:r>
    </w:p>
    <w:p>
      <w:r>
        <w:t xml:space="preserve">              point</w:t>
      </w:r>
    </w:p>
    <w:p>
      <w:r>
        <w:t xml:space="preserve"/>
      </w:r>
    </w:p>
    <w:p>
      <w:r>
        <w:t xml:space="preserve">             f)    Initial boiling point and   No data available</w:t>
      </w:r>
    </w:p>
    <w:p>
      <w:r>
        <w:t xml:space="preserve">              boiling range</w:t>
      </w:r>
    </w:p>
    <w:p>
      <w:r>
        <w:t xml:space="preserve"/>
      </w:r>
    </w:p>
    <w:p>
      <w:r>
        <w:t xml:space="preserve">         g)  Flash point             Not applicable</w:t>
      </w:r>
    </w:p>
    <w:p>
      <w:r>
        <w:t xml:space="preserve"/>
      </w:r>
    </w:p>
    <w:p>
      <w:r>
        <w:t xml:space="preserve">         h)  Evaporation rate       No data available</w:t>
      </w:r>
    </w:p>
    <w:p>
      <w:r>
        <w:t xml:space="preserve"/>
      </w:r>
    </w:p>
    <w:p>
      <w:r>
        <w:t xml:space="preserve">               i)   Flammability (solid, gas) No data available</w:t>
      </w:r>
    </w:p>
    <w:p>
      <w:r>
        <w:t xml:space="preserve"/>
      </w:r>
    </w:p>
    <w:p>
      <w:r>
        <w:t xml:space="preserve">              j)   Upper/lower          No data available</w:t>
      </w:r>
    </w:p>
    <w:p>
      <w:r>
        <w:t xml:space="preserve">             flammability or</w:t>
      </w:r>
    </w:p>
    <w:p>
      <w:r>
        <w:t xml:space="preserve">             explosive limits</w:t>
      </w:r>
    </w:p>
    <w:p>
      <w:r>
        <w:t xml:space="preserve"/>
      </w:r>
    </w:p>
    <w:p>
      <w:r>
        <w:t xml:space="preserve">          k)  Vapour pressure       No data available</w:t>
      </w:r>
    </w:p>
    <w:p>
      <w:r>
        <w:t xml:space="preserve"/>
      </w:r>
    </w:p>
    <w:p>
      <w:r>
        <w:t xml:space="preserve">               l)   Vapour density        No data available</w:t>
      </w:r>
    </w:p>
    <w:p>
      <w:r>
        <w:t xml:space="preserve"/>
      </w:r>
    </w:p>
    <w:p>
      <w:r>
        <w:t xml:space="preserve">       m)  Relative density         2.406 g/cm3</w:t>
      </w:r>
    </w:p>
    <w:p>
      <w:r>
        <w:t xml:space="preserve"/>
      </w:r>
    </w:p>
    <w:p>
      <w:r>
        <w:t xml:space="preserve">         n)  Water solubility        No data available</w:t>
      </w:r>
    </w:p>
    <w:p>
      <w:r>
        <w:t xml:space="preserve"/>
      </w:r>
    </w:p>
    <w:p>
      <w:r>
        <w:t xml:space="preserve">         o)   Partition coefficient: n-   No data available</w:t>
      </w:r>
    </w:p>
    <w:p>
      <w:r>
        <w:t xml:space="preserve">             octanol/water</w:t>
      </w:r>
    </w:p>
    <w:p>
      <w:r>
        <w:t xml:space="preserve"/>
      </w:r>
    </w:p>
    <w:p>
      <w:r>
        <w:t xml:space="preserve">         p)  Auto-ignition          No data available</w:t>
      </w:r>
    </w:p>
    <w:p>
      <w:r>
        <w:t xml:space="preserve">            temperature</w:t>
      </w:r>
    </w:p>
    <w:p>
      <w:r>
        <w:t xml:space="preserve"/>
      </w:r>
    </w:p>
    <w:p>
      <w:r>
        <w:t xml:space="preserve">         q)  Decomposition        No data available</w:t>
      </w:r>
    </w:p>
    <w:p>
      <w:r>
        <w:t xml:space="preserve">            temperature</w:t>
      </w:r>
    </w:p>
    <w:p>
      <w:r>
        <w:t xml:space="preserve"/>
      </w:r>
    </w:p>
    <w:p>
      <w:r>
        <w:t xml:space="preserve">            r)   Viscosity            No data available</w:t>
      </w:r>
    </w:p>
    <w:p>
      <w:r>
        <w:t xml:space="preserve"/>
      </w:r>
    </w:p>
    <w:p>
      <w:r>
        <w:t xml:space="preserve">          s)  Explosive properties    No data available</w:t>
      </w:r>
    </w:p>
    <w:p>
      <w:r>
        <w:t xml:space="preserve"/>
      </w:r>
    </w:p>
    <w:p>
      <w:r>
        <w:t xml:space="preserve">             t)   Oxidizing properties     The substance or mixture is classified as oxidizing with the category 2.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- 211591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 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 Avoid moisture.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reducing agents, Strong acids, Organic materials, Powdered metals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Hazardous decomposition products formed under fire conditions. - Nitrogen oxides (NOx), gadolinium oxides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/>
      </w:r>
    </w:p>
    <w:p>
      <w:r>
        <w:t xml:space="preserve">  11.1  Information on toxicological effects</w:t>
      </w:r>
    </w:p>
    <w:p>
      <w:r>
        <w:t xml:space="preserve"/>
      </w:r>
    </w:p>
    <w:p>
      <w:r>
        <w:t xml:space="preserve">       Acute toxicity</w:t>
      </w:r>
    </w:p>
    <w:p>
      <w:r>
        <w:t xml:space="preserve">     LD50 Oral - Rat - &gt; 5,000 mg/kg</w:t>
      </w:r>
    </w:p>
    <w:p>
      <w:r>
        <w:t xml:space="preserve">      Remarks: Behavioral:Somnolence (general depressed activity).</w:t>
      </w:r>
    </w:p>
    <w:p>
      <w:r>
        <w:t xml:space="preserve"/>
      </w:r>
    </w:p>
    <w:p>
      <w:r>
        <w:t xml:space="preserve">       Inhalation: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 Carcinogenicity</w:t>
      </w:r>
    </w:p>
    <w:p>
      <w:r>
        <w:t xml:space="preserve"/>
      </w:r>
    </w:p>
    <w:p>
      <w:r>
        <w:t xml:space="preserve">       ACGIH:   No component of this product present at levels greater than or equal to 0.1% is identified as a</w:t>
      </w:r>
    </w:p>
    <w:p>
      <w:r>
        <w:t xml:space="preserve">                   carcinogen or potential carcinogen by ACGIH.</w:t>
      </w:r>
    </w:p>
    <w:p>
      <w:r>
        <w:t xml:space="preserve"/>
      </w:r>
    </w:p>
    <w:p>
      <w:r>
        <w:t xml:space="preserve">       NTP:     No component of this product present at levels greater than or equal to 0.1% is identified as a</w:t>
      </w:r>
    </w:p>
    <w:p>
      <w:r>
        <w:t xml:space="preserve">                known or anticipated carcinogen by NTP.</w:t>
      </w:r>
    </w:p>
    <w:p>
      <w:r>
        <w:t xml:space="preserve"/>
      </w:r>
    </w:p>
    <w:p>
      <w:r>
        <w:t xml:space="preserve">       OSHA:    No component of this product present at levels greater than or equal to 0.1% is identified as a</w:t>
      </w:r>
    </w:p>
    <w:p>
      <w:r>
        <w:t xml:space="preserve">  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  Inhalation - May cause respiratory irritation.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Aldrich - 211591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     Additional Information</w:t>
      </w:r>
    </w:p>
    <w:p>
      <w:r>
        <w:t xml:space="preserve">     RTECS: LW4725000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 investigated.,</w:t>
      </w:r>
    </w:p>
    <w:p>
      <w:r>
        <w:t xml:space="preserve">      Rare earth compounds may cause delayed blood clotting leading to hemorrhages. Inhalation of rare earths may cause</w:t>
      </w:r>
    </w:p>
    <w:p>
      <w:r>
        <w:t xml:space="preserve">        sensitivity to heat, itching, and increased awareness of odor and taste.</w:t>
      </w:r>
    </w:p>
    <w:p>
      <w:r>
        <w:t xml:space="preserve"/>
      </w:r>
    </w:p>
    <w:p>
      <w:r>
        <w:t xml:space="preserve"/>
      </w:r>
    </w:p>
    <w:p>
      <w:r>
        <w:t xml:space="preserve">  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 Product</w:t>
      </w:r>
    </w:p>
    <w:p>
      <w:r>
        <w:t xml:space="preserve">        Burn in a chemical incinerator equipped with an afterburner and scrubber but exert extra care in igniting as this</w:t>
      </w:r>
    </w:p>
    <w:p>
      <w:r>
        <w:t xml:space="preserve">         material is highly flammable. Offer surplus and non-recyclable solutions to a licensed disposal company. Contact a</w:t>
      </w:r>
    </w:p>
    <w:p>
      <w:r>
        <w:t xml:space="preserve">         licensed professional waste disposal service to dispose of this material.</w:t>
      </w:r>
    </w:p>
    <w:p>
      <w:r>
        <w:t xml:space="preserve"/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/>
      </w:r>
    </w:p>
    <w:p>
      <w:r>
        <w:t xml:space="preserve">     DOT (US)</w:t>
      </w:r>
    </w:p>
    <w:p>
      <w:r>
        <w:t xml:space="preserve">     UN number: 1477      Class: 5.1              Packing group: II</w:t>
      </w:r>
    </w:p>
    <w:p>
      <w:r>
        <w:t xml:space="preserve">        Proper shipping name: Nitrates, inorganic, n.o.s.</w:t>
      </w:r>
    </w:p>
    <w:p>
      <w:r>
        <w:t xml:space="preserve">        Reportable Quantity (RQ):</w:t>
      </w:r>
    </w:p>
    <w:p>
      <w:r>
        <w:t xml:space="preserve">       Poison Inhalation Hazard: No</w:t>
      </w:r>
    </w:p>
    <w:p>
      <w:r>
        <w:t xml:space="preserve"/>
      </w:r>
    </w:p>
    <w:p>
      <w:r>
        <w:t xml:space="preserve">      IMDG</w:t>
      </w:r>
    </w:p>
    <w:p>
      <w:r>
        <w:t xml:space="preserve">     UN number: 1477      Class: 5.1              Packing group: II         EMS-No: F-A, S-Q</w:t>
      </w:r>
    </w:p>
    <w:p>
      <w:r>
        <w:t xml:space="preserve">        Proper shipping name: NITRATES, INORGANIC, N.O.S.</w:t>
      </w:r>
    </w:p>
    <w:p>
      <w:r>
        <w:t xml:space="preserve"/>
      </w:r>
    </w:p>
    <w:p>
      <w:r>
        <w:t xml:space="preserve"/>
      </w:r>
    </w:p>
    <w:p>
      <w:r>
        <w:t xml:space="preserve">      IATA</w:t>
      </w:r>
    </w:p>
    <w:p>
      <w:r>
        <w:t xml:space="preserve">     UN number: 1477      Class: 5.1              Packing group: II</w:t>
      </w:r>
    </w:p>
    <w:p>
      <w:r>
        <w:t xml:space="preserve">        Proper shipping name: Nitrates, inorganic, n.o.s.</w:t>
      </w:r>
    </w:p>
    <w:p>
      <w:r>
        <w:t xml:space="preserve"/>
      </w:r>
    </w:p>
    <w:p>
      <w:r>
        <w:t xml:space="preserve">  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  This material does not contain any chemical components with known CAS numbers that exceed the threshold (De</w:t>
      </w:r>
    </w:p>
    <w:p>
      <w:r>
        <w:t xml:space="preserve">      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  Reactivity Hazard, Acute Health Hazard</w:t>
      </w:r>
    </w:p>
    <w:p>
      <w:r>
        <w:t xml:space="preserve"/>
      </w:r>
    </w:p>
    <w:p>
      <w:r>
        <w:t xml:space="preserve">  Aldrich - 211591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Massachusetts Right To Know Components</w:t>
      </w:r>
    </w:p>
    <w:p>
      <w:r>
        <w:t xml:space="preserve">    No components are subject to the Massachusetts Right to Know Act.</w:t>
      </w:r>
    </w:p>
    <w:p>
      <w:r>
        <w:t xml:space="preserve"/>
      </w:r>
    </w:p>
    <w:p>
      <w:r>
        <w:t xml:space="preserve">    Pennsylvania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Gadolinium(III) nitrate hexahydrate                           19598-90-4        2007-03-01</w:t>
      </w:r>
    </w:p>
    <w:p>
      <w:r>
        <w:t xml:space="preserve"/>
      </w:r>
    </w:p>
    <w:p>
      <w:r>
        <w:t xml:space="preserve">   New Jersey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Gadolinium(III) nitrate hexahydrate                           19598-90-4        2007-03-01</w:t>
      </w:r>
    </w:p>
    <w:p>
      <w:r>
        <w:t xml:space="preserve"/>
      </w:r>
    </w:p>
    <w:p>
      <w:r>
        <w:t xml:space="preserve">     California Prop. 65 Components</w:t>
      </w:r>
    </w:p>
    <w:p>
      <w:r>
        <w:t xml:space="preserve">     This product does not contain any chemicals known to State of California to cause cancer, birth defects, or any other</w:t>
      </w:r>
    </w:p>
    <w:p>
      <w:r>
        <w:t xml:space="preserve">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>      Eye Irrit.          Eye irritation</w:t>
      </w:r>
    </w:p>
    <w:p>
      <w:r>
        <w:t xml:space="preserve">      H272           May intensify fire; oxidizer.</w:t>
      </w:r>
    </w:p>
    <w:p>
      <w:r>
        <w:t xml:space="preserve">      H315            Causes skin irritation.</w:t>
      </w:r>
    </w:p>
    <w:p>
      <w:r>
        <w:t xml:space="preserve">      H319            Causes serious eye irritation.</w:t>
      </w:r>
    </w:p>
    <w:p>
      <w:r>
        <w:t xml:space="preserve">      H335           May cause respiratory irritation.</w:t>
      </w:r>
    </w:p>
    <w:p>
      <w:r>
        <w:t xml:space="preserve">      Ox. Sol.            Oxidizing solids</w:t>
      </w:r>
    </w:p>
    <w:p>
      <w:r>
        <w:t xml:space="preserve">       Skin Irrit.           Skin irritation</w:t>
      </w:r>
    </w:p>
    <w:p>
      <w:r>
        <w:t xml:space="preserve">     STOT SE           Specific target organ toxicity - single exposure</w:t>
      </w:r>
    </w:p>
    <w:p>
      <w:r>
        <w:t xml:space="preserve"/>
      </w:r>
    </w:p>
    <w:p>
      <w:r>
        <w:t xml:space="preserve">    HMIS Rating</w:t>
      </w:r>
    </w:p>
    <w:p>
      <w:r>
        <w:t xml:space="preserve">       Health hazard:           2</w:t>
      </w:r>
    </w:p>
    <w:p>
      <w:r>
        <w:t xml:space="preserve">       Chronic Health Hazard:</w:t>
      </w:r>
    </w:p>
    <w:p>
      <w:r>
        <w:t xml:space="preserve">       Flammability:            0</w:t>
      </w:r>
    </w:p>
    <w:p>
      <w:r>
        <w:t xml:space="preserve">       Physical Hazard         2</w:t>
      </w:r>
    </w:p>
    <w:p>
      <w:r>
        <w:t xml:space="preserve"/>
      </w:r>
    </w:p>
    <w:p>
      <w:r>
        <w:t xml:space="preserve">   NFPA Rating</w:t>
      </w:r>
    </w:p>
    <w:p>
      <w:r>
        <w:t xml:space="preserve">       Health hazard:           2</w:t>
      </w:r>
    </w:p>
    <w:p>
      <w:r>
        <w:t xml:space="preserve">        Fire Hazard:            0</w:t>
      </w:r>
    </w:p>
    <w:p>
      <w:r>
        <w:t xml:space="preserve">        Reactivity Hazard:        2</w:t>
      </w:r>
    </w:p>
    <w:p>
      <w:r>
        <w:t xml:space="preserve">       Special hazard.I:       OX</w:t>
      </w:r>
    </w:p>
    <w:p>
      <w:r>
        <w:t xml:space="preserve"/>
      </w:r>
    </w:p>
    <w:p>
      <w:r>
        <w:t xml:space="preserve">       Further information</w:t>
      </w:r>
    </w:p>
    <w:p>
      <w:r>
        <w:t xml:space="preserve">       Copyright 2016 Sigma-Aldrich Co. LLC. License granted to make unlimited paper copies for internal use only.</w:t>
      </w:r>
    </w:p>
    <w:p>
      <w:r>
        <w:t xml:space="preserve"> 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 Sigma-Aldrich Corporation</w:t>
      </w:r>
    </w:p>
    <w:p>
      <w:r>
        <w:t xml:space="preserve"> 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4.3                      Revision Date: 09/28/2017          Print Date: 11/10/2018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- 211591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