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SDS</w:t>
      </w:r>
    </w:p>
    <w:p>
      <w:r>
        <w:t xml:space="preserve">Publisher: Stanford Advanced Materials</w:t>
      </w:r>
    </w:p>
    <w:p>
      <w:r>
        <w:t xml:space="preserve">Source: https://resds.com/document/gadolinium-iii-oxide-sds-stanford-advanced-en-09873c7169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samaterials.com</w:t>
      </w:r>
    </w:p>
    <w:p>
      <w:r>
        <w:t xml:space="preserve">                                     SAFETY DATA SHEET</w:t>
      </w:r>
    </w:p>
    <w:p>
      <w:r>
        <w:t xml:space="preserve">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1. PRODUCT AND COMPANY IDENTIFICATION</w:t>
      </w:r>
    </w:p>
    <w:p>
      <w:r>
        <w:t xml:space="preserve"/>
      </w:r>
    </w:p>
    <w:p>
      <w:r>
        <w:t xml:space="preserve">1.1   Product identifiers</w:t>
      </w:r>
    </w:p>
    <w:p>
      <w:r>
        <w:t xml:space="preserve">      Product name                        :  Gadolinium(III) oxide</w:t>
      </w:r>
    </w:p>
    <w:p>
      <w:r>
        <w:t xml:space="preserve"/>
      </w:r>
    </w:p>
    <w:p>
      <w:r>
        <w:t xml:space="preserve"/>
      </w:r>
    </w:p>
    <w:p>
      <w:r>
        <w:t xml:space="preserve">      Brand                                     :  SAM</w:t>
      </w:r>
    </w:p>
    <w:p>
      <w:r>
        <w:t xml:space="preserve"/>
      </w:r>
    </w:p>
    <w:p>
      <w:r>
        <w:t xml:space="preserve">     CAS-No.                                :  12064-62-9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Identified uses                       :  Laboratory chemicals, Manufacture of substances</w:t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Company                               :  Stanford Advanced</w:t>
      </w:r>
    </w:p>
    <w:p>
      <w:r>
        <w:t xml:space="preserve">                                       Materials</w:t>
      </w:r>
    </w:p>
    <w:p>
      <w:r>
        <w:t xml:space="preserve">                                23661 Birtcher Dr.</w:t>
      </w:r>
    </w:p>
    <w:p>
      <w:r>
        <w:t xml:space="preserve">                                Lake Forest, CA 92630</w:t>
      </w:r>
    </w:p>
    <w:p>
      <w:r>
        <w:t xml:space="preserve">                         USA</w:t>
      </w:r>
    </w:p>
    <w:p>
      <w:r>
        <w:t xml:space="preserve"/>
      </w:r>
    </w:p>
    <w:p>
      <w:r>
        <w:t xml:space="preserve">      Telephone                             :  +1 (949) 407-8904</w:t>
      </w:r>
    </w:p>
    <w:p>
      <w:r>
        <w:t xml:space="preserve">      Fax                                        :  +1 (949) 812-6690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Emergency Phone #              :  +1 (949) 407-8904</w:t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GHS Classification in accordance with 29 CFR 1910 (OSHA HCS)</w:t>
      </w:r>
    </w:p>
    <w:p>
      <w:r>
        <w:t xml:space="preserve">     Eye irritation (Category 2A), H319</w:t>
      </w:r>
    </w:p>
    <w:p>
      <w:r>
        <w:t xml:space="preserve"/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Pictogram</w:t>
      </w:r>
    </w:p>
    <w:p>
      <w:r>
        <w:t xml:space="preserve"/>
      </w:r>
    </w:p>
    <w:p>
      <w:r>
        <w:t xml:space="preserve"/>
      </w:r>
    </w:p>
    <w:p>
      <w:r>
        <w:t xml:space="preserve">       Signal word                 Warning</w:t>
      </w:r>
    </w:p>
    <w:p>
      <w:r>
        <w:t xml:space="preserve"/>
      </w:r>
    </w:p>
    <w:p>
      <w:r>
        <w:t xml:space="preserve">      Hazard statement(s)</w:t>
      </w:r>
    </w:p>
    <w:p>
      <w:r>
        <w:t xml:space="preserve">     H319                     Causes serious eye irritation.</w:t>
      </w:r>
    </w:p>
    <w:p>
      <w:r>
        <w:t xml:space="preserve"/>
      </w:r>
    </w:p>
    <w:p>
      <w:r>
        <w:t xml:space="preserve">      Precautionary statement(s)</w:t>
      </w:r>
    </w:p>
    <w:p>
      <w:r>
        <w:t xml:space="preserve">     P264                   Wash skin thoroughly after handling.</w:t>
      </w:r>
    </w:p>
    <w:p>
      <w:r>
        <w:t xml:space="preserve">     P280                    Wear protective gloves/ eye protection/ face protection.</w:t>
      </w:r>
    </w:p>
    <w:p>
      <w:r>
        <w:t xml:space="preserve">     P305 + P351 + P338           IF IN EYES: Rinse cautiously with water for several minutes. Remove</w:t>
      </w:r>
    </w:p>
    <w:p>
      <w:r>
        <w:t xml:space="preserve">                                      contact lenses, if present and easy to do. Continue rinsing.</w:t>
      </w:r>
    </w:p>
    <w:p>
      <w:r>
        <w:t xml:space="preserve">     P337 + P313                                If eye irritation persists: Get medical advice/ attention.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Formula                                 :  Gd2O3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Molecular Weight                   :  362.50 g/mol</w:t>
      </w:r>
    </w:p>
    <w:p>
      <w:r>
        <w:t xml:space="preserve">     CAS-No.                                :  12064-62-9</w:t>
      </w:r>
    </w:p>
    <w:p>
      <w:r>
        <w:t xml:space="preserve">      EC-No.                                   :  235-060-9</w:t>
      </w:r>
    </w:p>
    <w:p>
      <w:r>
        <w:t xml:space="preserve"/>
      </w:r>
    </w:p>
    <w:p>
      <w:r>
        <w:t xml:space="preserve">     Hazardous components</w:t>
      </w:r>
    </w:p>
    <w:p>
      <w:r>
        <w:t xml:space="preserve">     Component                                               Classification                  Concentration</w:t>
      </w:r>
    </w:p>
    <w:p>
      <w:r>
        <w:t xml:space="preserve"/>
      </w:r>
    </w:p>
    <w:p>
      <w:r>
        <w:t xml:space="preserve">      Digadolinium trioxide</w:t>
      </w:r>
    </w:p>
    <w:p>
      <w:r>
        <w:t xml:space="preserve">                                                 Eye Irrit. 2A; H319                    -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extinguishing measures that are appropriate to local circumstances and the surrounding environment.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The product itself does not burn.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 hygroscopic Store under inert gas. Keep in a dry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     Full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/>
      </w:r>
    </w:p>
    <w:p>
      <w:r>
        <w:t xml:space="preserve">           Splash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/>
      </w:r>
    </w:p>
    <w:p>
      <w:r>
        <w:t xml:space="preserve">            data source: KCL GmbH, D-36124 Eichenzell, phone +49 (0)6659 87300, e-mail sales@kcl.de, test method:</w:t>
      </w:r>
    </w:p>
    <w:p>
      <w:r>
        <w:t xml:space="preserve">          EN374</w:t>
      </w:r>
    </w:p>
    <w:p>
      <w:r>
        <w:t xml:space="preserve">                     If used in solution, or mixed with other substances, and under conditions which differ from EN 374, contact the</w:t>
      </w:r>
    </w:p>
    <w:p>
      <w:r>
        <w:t xml:space="preserve">             supplier of the CE approved gloves. This recommendation is advisory only and must be evaluated by an</w:t>
      </w:r>
    </w:p>
    <w:p>
      <w:r>
        <w:t xml:space="preserve">              industrial hygienist and safety officer familiar with the specific situation of anticipated use by our customers. It</w:t>
      </w:r>
    </w:p>
    <w:p>
      <w:r>
        <w:t xml:space="preserve">            should not be construed as offering an approval for any specific use scenario.</w:t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/>
      </w:r>
    </w:p>
    <w:p>
      <w:r>
        <w:t xml:space="preserve">           Respiratory protection</w:t>
      </w:r>
    </w:p>
    <w:p>
      <w:r>
        <w:t xml:space="preserve">            For nuisance exposures use type P95 (US) or type P1 (EU EN 143) particle respirator.For higher level</w:t>
      </w:r>
    </w:p>
    <w:p>
      <w:r>
        <w:t xml:space="preserve">             protection use type OV/AG/P99 (US) or type ABEK-P2 (EU EN 143) respirator cartridges. Use respirators and</w:t>
      </w:r>
    </w:p>
    <w:p>
      <w:r>
        <w:t xml:space="preserve">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powder</w:t>
      </w:r>
    </w:p>
    <w:p>
      <w:r>
        <w:t xml:space="preserve">                                    Colour: beige</w:t>
      </w:r>
    </w:p>
    <w:p>
      <w:r>
        <w:t xml:space="preserve"/>
      </w:r>
    </w:p>
    <w:p>
      <w:r>
        <w:t xml:space="preserve">       b)  Odour                no data available</w:t>
      </w:r>
    </w:p>
    <w:p>
      <w:r>
        <w:t xml:space="preserve"/>
      </w:r>
    </w:p>
    <w:p>
      <w:r>
        <w:t xml:space="preserve">        c)  Odour Threshold       no data available</w:t>
      </w:r>
    </w:p>
    <w:p>
      <w:r>
        <w:t xml:space="preserve">       d)  pH                   no data available</w:t>
      </w:r>
    </w:p>
    <w:p>
      <w:r>
        <w:t xml:space="preserve">       e)  Melting point/freezing     Melting point/range: 2,330 °C (4,226 °F)</w:t>
      </w:r>
    </w:p>
    <w:p>
      <w:r>
        <w:t xml:space="preserve">           point</w:t>
      </w:r>
    </w:p>
    <w:p>
      <w:r>
        <w:t xml:space="preserve"> 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   not applicable</w:t>
      </w:r>
    </w:p>
    <w:p>
      <w:r>
        <w:t xml:space="preserve">       h)  Evapouration rate       no data available</w:t>
      </w:r>
    </w:p>
    <w:p>
      <w:r>
        <w:t xml:space="preserve">            i)   Flammability (solid, gas) no data available</w:t>
      </w:r>
    </w:p>
    <w:p>
      <w:r>
        <w:t xml:space="preserve"/>
      </w:r>
    </w:p>
    <w:p>
      <w:r>
        <w:t xml:space="preserve">            j)   Upper/lower 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 k)  Vapour pressure        no data available</w:t>
      </w:r>
    </w:p>
    <w:p>
      <w:r>
        <w:t xml:space="preserve"/>
      </w:r>
    </w:p>
    <w:p>
      <w:r>
        <w:t xml:space="preserve">            l)   Vapour density         no data available</w:t>
      </w:r>
    </w:p>
    <w:p>
      <w:r>
        <w:t xml:space="preserve">     m)  Relative density         7.407 g/mL at 20 °C (68 °F)</w:t>
      </w:r>
    </w:p>
    <w:p>
      <w:r>
        <w:t xml:space="preserve"/>
      </w:r>
    </w:p>
    <w:p>
      <w:r>
        <w:t xml:space="preserve">       n)  Water solubility         no data available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 Auto-ignition           no data available</w:t>
      </w:r>
    </w:p>
    <w:p>
      <w:r>
        <w:t xml:space="preserve">          temperature</w:t>
      </w:r>
    </w:p>
    <w:p>
      <w:r>
        <w:t xml:space="preserve">       q)  Decomposition          no data available</w:t>
      </w:r>
    </w:p>
    <w:p>
      <w:r>
        <w:t xml:space="preserve">          temperature</w:t>
      </w:r>
    </w:p>
    <w:p>
      <w:r>
        <w:t xml:space="preserve">         r)   Viscosity              no data available</w:t>
      </w:r>
    </w:p>
    <w:p>
      <w:r>
        <w:t xml:space="preserve"/>
      </w:r>
    </w:p>
    <w:p>
      <w:r>
        <w:t xml:space="preserve">        s)  Explosive properties     no data available</w:t>
      </w:r>
    </w:p>
    <w:p>
      <w:r>
        <w:t xml:space="preserve">           t)   Oxidizing properties 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acids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LD50 Oral - rat - &gt; 5,000 mg/kg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Eyes - rabbit</w:t>
      </w:r>
    </w:p>
    <w:p>
      <w:r>
        <w:t xml:space="preserve">       Result: Mild eye irritation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</w:t>
      </w:r>
    </w:p>
    <w:p>
      <w:r>
        <w:t xml:space="preserve">       investigated.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 Contact a licensed professional waste</w:t>
      </w:r>
    </w:p>
    <w:p>
      <w:r>
        <w:t xml:space="preserve">       disposal service to dispose of this material.</w:t>
      </w:r>
    </w:p>
    <w:p>
      <w:r>
        <w:t xml:space="preserve"/>
      </w:r>
    </w:p>
    <w:p>
      <w:r>
        <w:t xml:space="preserve">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SARA 302: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SARA 313: This material does not contain any chemical components with known CAS numbers that exceed the</w:t>
      </w:r>
    </w:p>
    <w:p>
      <w:r>
        <w:t xml:space="preserve">       threshold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CAS-No.           Revision Date</w:t>
      </w:r>
    </w:p>
    <w:p>
      <w:r>
        <w:t xml:space="preserve">       Digadolinium trioxide                                         12064-62-9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CAS-No.           Revision Date</w:t>
      </w:r>
    </w:p>
    <w:p>
      <w:r>
        <w:t xml:space="preserve">       Digadolinium trioxide                                         12064-62-9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Eye Irrit.         Eye irritation</w:t>
      </w:r>
    </w:p>
    <w:p>
      <w:r>
        <w:t xml:space="preserve">H319            Causes serious eye irritation.</w:t>
      </w:r>
    </w:p>
    <w:p>
      <w:r>
        <w:t xml:space="preserve"/>
      </w:r>
    </w:p>
    <w:p>
      <w:r>
        <w:t xml:space="preserve">HMIS Rating</w:t>
      </w:r>
    </w:p>
    <w:p>
      <w:r>
        <w:t xml:space="preserve">Health hazard:           2</w:t>
      </w:r>
    </w:p>
    <w:p>
      <w:r>
        <w:t xml:space="preserve">Chronic Health Hazard:</w:t>
      </w:r>
    </w:p>
    <w:p>
      <w:r>
        <w:t xml:space="preserve">Flammability:            0</w:t>
      </w:r>
    </w:p>
    <w:p>
      <w:r>
        <w:t xml:space="preserve">Physical Hazard          0</w:t>
      </w:r>
    </w:p>
    <w:p>
      <w:r>
        <w:t xml:space="preserve"/>
      </w:r>
    </w:p>
    <w:p>
      <w:r>
        <w:t xml:space="preserve">NFPA Rating</w:t>
      </w:r>
    </w:p>
    <w:p>
      <w:r>
        <w:t xml:space="preserve">Health hazard:           2</w:t>
      </w:r>
    </w:p>
    <w:p>
      <w:r>
        <w:t xml:space="preserve">Fire Hazard:             0</w:t>
      </w:r>
    </w:p>
    <w:p>
      <w:r>
        <w:t xml:space="preserve">Reactivity Hazard:        0</w:t>
      </w:r>
    </w:p>
    <w:p>
      <w:r>
        <w:t xml:space="preserve">Further information</w:t>
      </w:r>
    </w:p>
    <w:p>
      <w:r>
        <w:t xml:space="preserve"> This material safety data sheet is offered solely for your information, consideration, and investigation. Stanford</w:t>
      </w:r>
    </w:p>
    <w:p>
      <w:r>
        <w:t xml:space="preserve">Advanced Materials provides no warranties, either express or implied, and assumes no responsibility for the</w:t>
      </w:r>
    </w:p>
    <w:p>
      <w:r>
        <w:t xml:space="preserve">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