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oxide AC315510000 SDS</w:t>
      </w:r>
    </w:p>
    <w:p>
      <w:r>
        <w:t xml:space="preserve">Publisher: Thermo Fisher Scientific</w:t>
      </w:r>
    </w:p>
    <w:p>
      <w:r>
        <w:t xml:space="preserve">Source: https://resds.com/document/gadolinium-iii-oxide-sds-thermo-fisher-en-1cfb7415b1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SAFETY DATA SHEET</w:t>
      </w:r>
    </w:p>
    <w:p>
      <w:r>
        <w:t xml:space="preserve"/>
      </w:r>
    </w:p>
    <w:p>
      <w:r>
        <w:t xml:space="preserve">Creation Date 26-Sep-2009                  Revision Date 19-Dec-2025                          Revision Number 5</w:t>
      </w:r>
    </w:p>
    <w:p>
      <w:r>
        <w:t xml:space="preserve"/>
      </w:r>
    </w:p>
    <w:p>
      <w:r>
        <w:t xml:space="preserve"> This safety data sheet was created pursuant to the requirements of: US OSHA Hazard Communication Standard 2024 (29</w:t>
      </w:r>
    </w:p>
    <w:p>
      <w:r>
        <w:t xml:space="preserve">                                     CFR 1910.1200)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1. Identification</w:t>
      </w:r>
    </w:p>
    <w:p>
      <w:r>
        <w:t xml:space="preserve">Product Name                Gadolinium(III) oxide</w:t>
      </w:r>
    </w:p>
    <w:p>
      <w:r>
        <w:t xml:space="preserve"/>
      </w:r>
    </w:p>
    <w:p>
      <w:r>
        <w:t xml:space="preserve">Cat No. :                  AC315510000; AC315510100; AC315510250; AC315511000</w:t>
      </w:r>
    </w:p>
    <w:p>
      <w:r>
        <w:t xml:space="preserve"/>
      </w:r>
    </w:p>
    <w:p>
      <w:r>
        <w:t xml:space="preserve">CAS No                           12064-62-9</w:t>
      </w:r>
    </w:p>
    <w:p>
      <w:r>
        <w:t xml:space="preserve">Synonyms                           Gadolinium(III)Oxide; Gadolinia; Digadolinium Trioxide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   Food, drug, pesticide or biocidal product use.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</w:t>
      </w:r>
    </w:p>
    <w:p>
      <w:r>
        <w:t xml:space="preserve"/>
      </w:r>
    </w:p>
    <w:p>
      <w:r>
        <w:t xml:space="preserve">Company</w:t>
      </w:r>
    </w:p>
    <w:p>
      <w:r>
        <w:t xml:space="preserve">Fisher Scientific Company                 Acros Organics</w:t>
      </w:r>
    </w:p>
    <w:p>
      <w:r>
        <w:t xml:space="preserve">One Reagent Lane                   One Reagent Lane</w:t>
      </w:r>
    </w:p>
    <w:p>
      <w:r>
        <w:t xml:space="preserve">Fair Lawn, NJ 07410                          Fair Lawn, NJ 07410</w:t>
      </w:r>
    </w:p>
    <w:p>
      <w:r>
        <w:t xml:space="preserve">Tel: (201) 796-7100</w:t>
      </w:r>
    </w:p>
    <w:p>
      <w:r>
        <w:t xml:space="preserve"/>
      </w:r>
    </w:p>
    <w:p>
      <w:r>
        <w:t xml:space="preserve"/>
      </w:r>
    </w:p>
    <w:p>
      <w:r>
        <w:t xml:space="preserve">Emergency Telephone Number</w:t>
      </w:r>
    </w:p>
    <w:p>
      <w:r>
        <w:t xml:space="preserve">For information US call: 001-800-227-6701 / Europe call: +32 14 57 52 11</w:t>
      </w:r>
    </w:p>
    <w:p>
      <w:r>
        <w:t xml:space="preserve">Emergency Number US:001-201-796-7100 / Europe: +32 14 57 52 99</w:t>
      </w:r>
    </w:p>
    <w:p>
      <w:r>
        <w:t xml:space="preserve">CHEMTREC Tel. No. US:001-800-424-9300 / Europe:001-703-527-3887</w:t>
      </w:r>
    </w:p>
    <w:p>
      <w:r>
        <w:t xml:space="preserve"/>
      </w:r>
    </w:p>
    <w:p>
      <w:r>
        <w:t xml:space="preserve">                             2. Hazard(s) identification</w:t>
      </w:r>
    </w:p>
    <w:p>
      <w:r>
        <w:t xml:space="preserve">Classification</w:t>
      </w:r>
    </w:p>
    <w:p>
      <w:r>
        <w:t xml:space="preserve">This chemical is considered hazardous according to [US] OSHA (29 CFR 1910.1200, 2024)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Serious Eye Damage/Eye Irritation                           Category 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Signal Word</w:t>
      </w:r>
    </w:p>
    <w:p>
      <w:r>
        <w:t xml:space="preserve">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Causes serious eye irritation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1 / 8</w:t>
      </w:r>
    </w:p>
    <w:p>
      <w:r>
        <w:rPr>
          <w:b/>
        </w:rPr>
        <w:t xml:space="preserve">Page 2</w:t>
      </w:r>
    </w:p>
    <w:p>
      <w:r>
        <w:t xml:space="preserve">Gadolinium(III) oxide                                                                 Revision Date 19-Dec-2025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Wash face, hands and any exposed skin thoroughly after handling</w:t>
      </w:r>
    </w:p>
    <w:p>
      <w:r>
        <w:t xml:space="preserve">Wear eye/face protection</w:t>
      </w:r>
    </w:p>
    <w:p>
      <w:r>
        <w:t xml:space="preserve">Eyes</w:t>
      </w:r>
    </w:p>
    <w:p>
      <w:r>
        <w:t xml:space="preserve">IF IN EYES: Rinse cautiously with water for several minutes. Remove contact lenses, if present and easy to do. Continue rinsing</w:t>
      </w:r>
    </w:p>
    <w:p>
      <w:r>
        <w:t xml:space="preserve">If eye irritation persists: Get medical advice/attention</w:t>
      </w:r>
    </w:p>
    <w:p>
      <w:r>
        <w:t xml:space="preserve">Hazards not otherwise classified (HNOC)</w:t>
      </w:r>
    </w:p>
    <w:p>
      <w:r>
        <w:t xml:space="preserve">None identified</w:t>
      </w:r>
    </w:p>
    <w:p>
      <w:r>
        <w:t xml:space="preserve"/>
      </w:r>
    </w:p>
    <w:p>
      <w:r>
        <w:t xml:space="preserve">Hazards classified under paragraph (d)(1)(ii) of 1910.1200</w:t>
      </w:r>
    </w:p>
    <w:p>
      <w:r>
        <w:t xml:space="preserve">No information available</w:t>
      </w:r>
    </w:p>
    <w:p>
      <w:r>
        <w:t xml:space="preserve"/>
      </w:r>
    </w:p>
    <w:p>
      <w:r>
        <w:t xml:space="preserve"/>
      </w:r>
    </w:p>
    <w:p>
      <w:r>
        <w:t xml:space="preserve">                     3. Composition/information on Ingredients</w:t>
      </w:r>
    </w:p>
    <w:p>
      <w:r>
        <w:t xml:space="preserve"/>
      </w:r>
    </w:p>
    <w:p>
      <w:r>
        <w:t xml:space="preserve">              Component                      CAS No                        Weight %</w:t>
      </w:r>
    </w:p>
    <w:p>
      <w:r>
        <w:t xml:space="preserve">           Gadolinium oxide (Gd2O3)                       12064-62-9                         &gt;95</w:t>
      </w:r>
    </w:p>
    <w:p>
      <w:r>
        <w:t xml:space="preserve"/>
      </w:r>
    </w:p>
    <w:p>
      <w:r>
        <w:t xml:space="preserve">                                4. First-aid measures</w:t>
      </w:r>
    </w:p>
    <w:p>
      <w:r>
        <w:t xml:space="preserve"/>
      </w:r>
    </w:p>
    <w:p>
      <w:r>
        <w:t xml:space="preserve">Eye Contact                       Rinse immediately with plenty of water, also under the eyelids, for at least 15 minutes. Get</w:t>
      </w:r>
    </w:p>
    <w:p>
      <w:r>
        <w:t xml:space="preserve">                                   medical attention.</w:t>
      </w:r>
    </w:p>
    <w:p>
      <w:r>
        <w:t xml:space="preserve"/>
      </w:r>
    </w:p>
    <w:p>
      <w:r>
        <w:t xml:space="preserve">Skin Contact                  Wash off immediately with plenty of water for at least 15 minutes. Get medical attention.</w:t>
      </w:r>
    </w:p>
    <w:p>
      <w:r>
        <w:t xml:space="preserve"/>
      </w:r>
    </w:p>
    <w:p>
      <w:r>
        <w:t xml:space="preserve">Inhalation                    Remove to fresh air. If not breathing, give artificial respiration. Get medical attention.</w:t>
      </w:r>
    </w:p>
    <w:p>
      <w:r>
        <w:t xml:space="preserve"/>
      </w:r>
    </w:p>
    <w:p>
      <w:r>
        <w:t xml:space="preserve">Ingestion                    Do NOT induce vomiting. Get medical attention.</w:t>
      </w:r>
    </w:p>
    <w:p>
      <w:r>
        <w:t xml:space="preserve"/>
      </w:r>
    </w:p>
    <w:p>
      <w:r>
        <w:t xml:space="preserve">Most important symptoms and    No information available.</w:t>
      </w:r>
    </w:p>
    <w:p>
      <w:r>
        <w:t xml:space="preserve">effects</w:t>
      </w:r>
    </w:p>
    <w:p>
      <w:r>
        <w:t xml:space="preserve">Notes to Physician                  Treat symptomatically</w:t>
      </w:r>
    </w:p>
    <w:p>
      <w:r>
        <w:t xml:space="preserve"/>
      </w:r>
    </w:p>
    <w:p>
      <w:r>
        <w:t xml:space="preserve">                             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      Carbon dioxide (CO 2). Dry chemical. Chemical foam.</w:t>
      </w:r>
    </w:p>
    <w:p>
      <w:r>
        <w:t xml:space="preserve"/>
      </w:r>
    </w:p>
    <w:p>
      <w:r>
        <w:t xml:space="preserve">Unsuitable Extinguishing Media    No information available</w:t>
      </w:r>
    </w:p>
    <w:p>
      <w:r>
        <w:t xml:space="preserve"/>
      </w:r>
    </w:p>
    <w:p>
      <w:r>
        <w:t xml:space="preserve">   Flash Point                No information available</w:t>
      </w:r>
    </w:p>
    <w:p>
      <w:r>
        <w:t xml:space="preserve">   Method -                  No information available</w:t>
      </w:r>
    </w:p>
    <w:p>
      <w:r>
        <w:t xml:space="preserve"/>
      </w:r>
    </w:p>
    <w:p>
      <w:r>
        <w:t xml:space="preserve">Autoignition Temperature        No information available</w:t>
      </w:r>
    </w:p>
    <w:p>
      <w:r>
        <w:t xml:space="preserve">Explosion Limits</w:t>
      </w:r>
    </w:p>
    <w:p>
      <w:r>
        <w:t xml:space="preserve">   Upper                    No data available</w:t>
      </w:r>
    </w:p>
    <w:p>
      <w:r>
        <w:t xml:space="preserve">   Lower                    No data available</w:t>
      </w:r>
    </w:p>
    <w:p>
      <w:r>
        <w:t xml:space="preserve">    Sensitivity to Mechanical Impact No information available</w:t>
      </w:r>
    </w:p>
    <w:p>
      <w:r>
        <w:t xml:space="preserve">    Sensitivity to Static Discharge 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2 / 8</w:t>
      </w:r>
    </w:p>
    <w:p>
      <w:r>
        <w:rPr>
          <w:b/>
        </w:rPr>
        <w:t xml:space="preserve">Page 3</w:t>
      </w:r>
    </w:p>
    <w:p>
      <w:r>
        <w:t xml:space="preserve">Gadolinium(III) oxide                                                                 Revision Date 19-Dec-2025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Keep product and empty container away from heat and sources of ignition.</w:t>
      </w:r>
    </w:p>
    <w:p>
      <w:r>
        <w:t xml:space="preserve"/>
      </w:r>
    </w:p>
    <w:p>
      <w:r>
        <w:t xml:space="preserve">Hazardous Combustion Products</w:t>
      </w:r>
    </w:p>
    <w:p>
      <w:r>
        <w:t xml:space="preserve">None known.</w:t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NFPA</w:t>
      </w:r>
    </w:p>
    <w:p>
      <w:r>
        <w:t xml:space="preserve">           Health                   Flammability                     Instability                Physical hazards</w:t>
      </w:r>
    </w:p>
    <w:p>
      <w:r>
        <w:t xml:space="preserve">             2                         0                         1                        N/A</w:t>
      </w:r>
    </w:p>
    <w:p>
      <w:r>
        <w:t xml:space="preserve"/>
      </w:r>
    </w:p>
    <w:p>
      <w:r>
        <w:t xml:space="preserve">                          6. Accidental release measures</w:t>
      </w:r>
    </w:p>
    <w:p>
      <w:r>
        <w:t xml:space="preserve">Personal Precautions              Ensure adequate ventilation. Use personal protective equipment as required. Avoid dust</w:t>
      </w:r>
    </w:p>
    <w:p>
      <w:r>
        <w:t xml:space="preserve">                                       formation.</w:t>
      </w:r>
    </w:p>
    <w:p>
      <w:r>
        <w:t xml:space="preserve">Environmental Precautions         Should not be released into the environment.</w:t>
      </w:r>
    </w:p>
    <w:p>
      <w:r>
        <w:t xml:space="preserve"/>
      </w:r>
    </w:p>
    <w:p>
      <w:r>
        <w:t xml:space="preserve">Methods for Containment and Clean Sweep up and shovel into suitable containers for disposal. Avoid dust formation.</w:t>
      </w:r>
    </w:p>
    <w:p>
      <w:r>
        <w:t xml:space="preserve">Up</w:t>
      </w:r>
    </w:p>
    <w:p>
      <w:r>
        <w:t xml:space="preserve"/>
      </w:r>
    </w:p>
    <w:p>
      <w:r>
        <w:t xml:space="preserve">                              7. Handling and Storage</w:t>
      </w:r>
    </w:p>
    <w:p>
      <w:r>
        <w:t xml:space="preserve">Handling                         Ensure adequate ventilation. Wear personal protective equipment/face protection. Avoid</w:t>
      </w:r>
    </w:p>
    <w:p>
      <w:r>
        <w:t xml:space="preserve">                                      contact with skin and eyes. Do not breathe dust. Do not ingest. If swallowed then seek</w:t>
      </w:r>
    </w:p>
    <w:p>
      <w:r>
        <w:t xml:space="preserve">                                  immediate medical assistance. Minimize dust generation and accumulation. Wash hands</w:t>
      </w:r>
    </w:p>
    <w:p>
      <w:r>
        <w:t xml:space="preserve">                                     before breaks and immediately after handling the product.</w:t>
      </w:r>
    </w:p>
    <w:p>
      <w:r>
        <w:t xml:space="preserve"/>
      </w:r>
    </w:p>
    <w:p>
      <w:r>
        <w:t xml:space="preserve">Storage.                       Keep in a dry, cool and well-ventilated place. Keep container tightly closed. Keep under</w:t>
      </w:r>
    </w:p>
    <w:p>
      <w:r>
        <w:t xml:space="preserve">                                        nitrogen. Incompatible Materials. Strong acids. Finely powdered metals.</w:t>
      </w:r>
    </w:p>
    <w:p>
      <w:r>
        <w:t xml:space="preserve"/>
      </w:r>
    </w:p>
    <w:p>
      <w:r>
        <w:t xml:space="preserve">                     8. Exposure controls / personal protection</w:t>
      </w:r>
    </w:p>
    <w:p>
      <w:r>
        <w:t xml:space="preserve">Exposure Guidelines                This product does not contain any hazardous materials with occupational exposure</w:t>
      </w:r>
    </w:p>
    <w:p>
      <w:r>
        <w:t xml:space="preserve">                                        limitsestablished by the region specific regulatory bodies.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Engineering Measures             Ensure adequate ventilation, especially in confined areas. Ensure that eyewash stations</w:t>
      </w:r>
    </w:p>
    <w:p>
      <w:r>
        <w:t xml:space="preserve">                               and safety showers are close to the workstation location.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Eye/face Protection           Wear appropriate protective eyeglasses or chemical safety goggles as described by</w:t>
      </w:r>
    </w:p>
    <w:p>
      <w:r>
        <w:t xml:space="preserve">                              OSHA's eye and face protection regulations in 29 CFR 1910.133 or European Standard</w:t>
      </w:r>
    </w:p>
    <w:p>
      <w:r>
        <w:t xml:space="preserve">                               EN166.</w:t>
      </w:r>
    </w:p>
    <w:p>
      <w:r>
        <w:t xml:space="preserve"/>
      </w:r>
    </w:p>
    <w:p>
      <w:r>
        <w:t xml:space="preserve">   Skin and body protection      Wear appropriate protective gloves and clothing to prevent skin exposure.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>   Hygiene Measures             Handle in accordance with good industrial hygiene and safety practice.</w:t>
      </w:r>
    </w:p>
    <w:p>
      <w:r>
        <w:t xml:space="preserve"/>
      </w:r>
    </w:p>
    <w:p>
      <w:r>
        <w:t xml:space="preserve">                       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Powder Solid</w:t>
      </w:r>
    </w:p>
    <w:p>
      <w:r>
        <w:t xml:space="preserve">Color                             White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3 / 8</w:t>
      </w:r>
    </w:p>
    <w:p>
      <w:r>
        <w:rPr>
          <w:b/>
        </w:rPr>
        <w:t xml:space="preserve">Page 4</w:t>
      </w:r>
    </w:p>
    <w:p>
      <w:r>
        <w:t xml:space="preserve">Gadolinium(III) oxide                                                                 Revision Date 19-Dec-2025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information available</w:t>
      </w:r>
    </w:p>
    <w:p>
      <w:r>
        <w:t xml:space="preserve">Property                         Values                       Remarks   •Method</w:t>
      </w:r>
    </w:p>
    <w:p>
      <w:r>
        <w:t xml:space="preserve">Melting Point/Range               1900 °C  / 3452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Flammability (liquid)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pH                         No information available</w:t>
      </w:r>
    </w:p>
    <w:p>
      <w:r>
        <w:t xml:space="preserve">Viscosity                         Not applicable                         Solid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Vapor Pressure                No data available</w:t>
      </w:r>
    </w:p>
    <w:p>
      <w:r>
        <w:t xml:space="preserve">Density  / Specific Gravity        No data available</w:t>
      </w:r>
    </w:p>
    <w:p>
      <w:r>
        <w:t xml:space="preserve">Bulk Density  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Particle characteristics          No data available</w:t>
      </w:r>
    </w:p>
    <w:p>
      <w:r>
        <w:t xml:space="preserve"/>
      </w:r>
    </w:p>
    <w:p>
      <w:r>
        <w:t xml:space="preserve">Other Information</w:t>
      </w:r>
    </w:p>
    <w:p>
      <w:r>
        <w:t xml:space="preserve">Molecular Formula              Gd2 O3</w:t>
      </w:r>
    </w:p>
    <w:p>
      <w:r>
        <w:t xml:space="preserve">Molecular Weight                  362.5</w:t>
      </w:r>
    </w:p>
    <w:p>
      <w:r>
        <w:t xml:space="preserve">Evaporation Rate                  Not applicable  - Solid</w:t>
      </w:r>
    </w:p>
    <w:p>
      <w:r>
        <w:t xml:space="preserve"/>
      </w:r>
    </w:p>
    <w:p>
      <w:r>
        <w:t xml:space="preserve"/>
      </w:r>
    </w:p>
    <w:p>
      <w:r>
        <w:t xml:space="preserve">                          10. Stability and reactivity</w:t>
      </w:r>
    </w:p>
    <w:p>
      <w:r>
        <w:t xml:space="preserve"/>
      </w:r>
    </w:p>
    <w:p>
      <w:r>
        <w:t xml:space="preserve">Reactive Hazard                None known, based on information available</w:t>
      </w:r>
    </w:p>
    <w:p>
      <w:r>
        <w:t xml:space="preserve"/>
      </w:r>
    </w:p>
    <w:p>
      <w:r>
        <w:t xml:space="preserve">Stability                            Hygroscopic. Air sensitive.</w:t>
      </w:r>
    </w:p>
    <w:p>
      <w:r>
        <w:t xml:space="preserve"/>
      </w:r>
    </w:p>
    <w:p>
      <w:r>
        <w:t xml:space="preserve">Conditions to Avoid               Exposure to air. Incompatible products. Exposure to moisture. Avoid dust formation.</w:t>
      </w:r>
    </w:p>
    <w:p>
      <w:r>
        <w:t xml:space="preserve"/>
      </w:r>
    </w:p>
    <w:p>
      <w:r>
        <w:t xml:space="preserve">Incompatible Materials             Strong acids, Finely powdered metals</w:t>
      </w:r>
    </w:p>
    <w:p>
      <w:r>
        <w:t xml:space="preserve"/>
      </w:r>
    </w:p>
    <w:p>
      <w:r>
        <w:t xml:space="preserve">Hazardous Decomposition Products None under normal use conditions</w:t>
      </w:r>
    </w:p>
    <w:p>
      <w:r>
        <w:t xml:space="preserve"/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/>
      </w:r>
    </w:p>
    <w:p>
      <w:r>
        <w:t xml:space="preserve">                         11. Toxicological information</w:t>
      </w:r>
    </w:p>
    <w:p>
      <w:r>
        <w:t xml:space="preserve">Information on expected route of exposure</w:t>
      </w:r>
    </w:p>
    <w:p>
      <w:r>
        <w:t xml:space="preserve"/>
      </w:r>
    </w:p>
    <w:p>
      <w:r>
        <w:t xml:space="preserve">Inhalation                         Avoid breathing dust or spray mist. May be harmful if inhaled.</w:t>
      </w:r>
    </w:p>
    <w:p>
      <w:r>
        <w:t xml:space="preserve">Ingestion                     May be harmful if swallowed.</w:t>
      </w:r>
    </w:p>
    <w:p>
      <w:r>
        <w:t xml:space="preserve">Eyes                              Avoid contact with eyes. Irritating to eyes.</w:t>
      </w:r>
    </w:p>
    <w:p>
      <w:r>
        <w:t xml:space="preserve">Skin                               Avoid contact with skin. May cause irritation.</w:t>
      </w:r>
    </w:p>
    <w:p>
      <w:r>
        <w:t xml:space="preserve"/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Gadolinium oxide (Gd2O3)           LD50 &gt; 5 g/kg  ( Rat )                              -              LC50 &gt; 5.04 mg/L  ( Rat ) 4 h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4 / 8</w:t>
      </w:r>
    </w:p>
    <w:p>
      <w:r>
        <w:rPr>
          <w:b/>
        </w:rPr>
        <w:t xml:space="preserve">Page 5</w:t>
      </w:r>
    </w:p>
    <w:p>
      <w:r>
        <w:t xml:space="preserve">Gadolinium(III) oxide                                                                 Revision Date 19-Dec-2025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Toxicologically Synergistic       No information available</w:t>
      </w:r>
    </w:p>
    <w:p>
      <w:r>
        <w:t xml:space="preserve">Products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</w:t>
      </w:r>
    </w:p>
    <w:p>
      <w:r>
        <w:t xml:space="preserve"/>
      </w:r>
    </w:p>
    <w:p>
      <w:r>
        <w:t xml:space="preserve">                              The table below indicates whether each agency has listed any ingredient as a carcinogen</w:t>
      </w:r>
    </w:p>
    <w:p>
      <w:r>
        <w:t xml:space="preserve"/>
      </w:r>
    </w:p>
    <w:p>
      <w:r>
        <w:t xml:space="preserve">    Component       CAS No          IARC          NTP          ACGIH        OSHA           Mexico</w:t>
      </w:r>
    </w:p>
    <w:p>
      <w:r>
        <w:t xml:space="preserve">   Gadolinium oxide       12064-62-9         Not listed          Not listed          Not listed          Not listed          Not listed</w:t>
      </w:r>
    </w:p>
    <w:p>
      <w:r>
        <w:t xml:space="preserve">      (Gd2O3)</w:t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available.</w:t>
      </w:r>
    </w:p>
    <w:p>
      <w:r>
        <w:t xml:space="preserve">delayed</w:t>
      </w:r>
    </w:p>
    <w:p>
      <w:r>
        <w:t xml:space="preserve"/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Endocrine Disrupting Properties    This product does not contain any known or suspected endocrine disruptors.</w:t>
      </w:r>
    </w:p>
    <w:p>
      <w:r>
        <w:t xml:space="preserve"/>
      </w:r>
    </w:p>
    <w:p>
      <w:r>
        <w:t xml:space="preserve">                          12. Ecological information</w:t>
      </w:r>
    </w:p>
    <w:p>
      <w:r>
        <w:t xml:space="preserve">Ecotoxicity</w:t>
      </w:r>
    </w:p>
    <w:p>
      <w:r>
        <w:t xml:space="preserve">.</w:t>
      </w:r>
    </w:p>
    <w:p>
      <w:r>
        <w:t xml:space="preserve"/>
      </w:r>
    </w:p>
    <w:p>
      <w:r>
        <w:t xml:space="preserve">Persistence and Degradability       Insoluble in water</w:t>
      </w:r>
    </w:p>
    <w:p>
      <w:r>
        <w:t xml:space="preserve"/>
      </w:r>
    </w:p>
    <w:p>
      <w:r>
        <w:t xml:space="preserve">Bioaccumulation/ Accumulation   No information available.</w:t>
      </w:r>
    </w:p>
    <w:p>
      <w:r>
        <w:t xml:space="preserve"/>
      </w:r>
    </w:p>
    <w:p>
      <w:r>
        <w:t xml:space="preserve">Mobility                                   Is not likely mobile in the environment due its low water solubility.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5 / 8</w:t>
      </w:r>
    </w:p>
    <w:p>
      <w:r>
        <w:rPr>
          <w:b/>
        </w:rPr>
        <w:t xml:space="preserve">Page 6</w:t>
      </w:r>
    </w:p>
    <w:p>
      <w:r>
        <w:t xml:space="preserve">Gadolinium(III) oxide                                                                 Revision Date 19-Dec-2025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13. Disposal considerations</w:t>
      </w:r>
    </w:p>
    <w:p>
      <w:r>
        <w:t xml:space="preserve">Waste Disposal Methods           Chemical waste generators must determine whether a discarded chemical is classified as a</w:t>
      </w:r>
    </w:p>
    <w:p>
      <w:r>
        <w:t xml:space="preserve">                                  hazardous waste. Chemical waste generators must also consult local, regional, and</w:t>
      </w:r>
    </w:p>
    <w:p>
      <w:r>
        <w:t xml:space="preserve">                                        national hazardous waste regulations to ensure complete and accurate classification.</w:t>
      </w:r>
    </w:p>
    <w:p>
      <w:r>
        <w:t xml:space="preserve"/>
      </w:r>
    </w:p>
    <w:p>
      <w:r>
        <w:t xml:space="preserve">                           14. Transport information</w:t>
      </w:r>
    </w:p>
    <w:p>
      <w:r>
        <w:t xml:space="preserve">DOT                             Not regulated</w:t>
      </w:r>
    </w:p>
    <w:p>
      <w:r>
        <w:t xml:space="preserve"> TDG                            Not regulated</w:t>
      </w:r>
    </w:p>
    <w:p>
      <w:r>
        <w:t xml:space="preserve">IATA                             Not regulated</w:t>
      </w:r>
    </w:p>
    <w:p>
      <w:r>
        <w:t xml:space="preserve">IMDG/IMO                        Not regulated</w:t>
      </w:r>
    </w:p>
    <w:p>
      <w:r>
        <w:t xml:space="preserve">                          15. Regulatory Information</w:t>
      </w:r>
    </w:p>
    <w:p>
      <w:r>
        <w:t xml:space="preserve"/>
      </w:r>
    </w:p>
    <w:p>
      <w:r>
        <w:t xml:space="preserve">United States of America Inventory</w:t>
      </w:r>
    </w:p>
    <w:p>
      <w:r>
        <w:t xml:space="preserve"/>
      </w:r>
    </w:p>
    <w:p>
      <w:r>
        <w:t xml:space="preserve">        Component           CAS No          TSCA        TSCA Inventory notification -    TSCA - EPA Regulatory</w:t>
      </w:r>
    </w:p>
    <w:p>
      <w:r>
        <w:t xml:space="preserve">                                                                                      Active-Inactive                   Flags</w:t>
      </w:r>
    </w:p>
    <w:p>
      <w:r>
        <w:t xml:space="preserve">    Gadolinium oxide (Gd2O3)        12064-62-9          X                   ACTIVE                                       -</w:t>
      </w:r>
    </w:p>
    <w:p>
      <w:r>
        <w:t xml:space="preserve"/>
      </w:r>
    </w:p>
    <w:p>
      <w:r>
        <w:t xml:space="preserve">Legend:</w:t>
      </w:r>
    </w:p>
    <w:p>
      <w:r>
        <w:t xml:space="preserve">TSCA US EPA (TSCA) - Toxic Substances Control Act, (40 CFR Part 710)</w:t>
      </w:r>
    </w:p>
    <w:p>
      <w:r>
        <w:t xml:space="preserve">X - Listed</w:t>
      </w:r>
    </w:p>
    <w:p>
      <w:r>
        <w:t xml:space="preserve">'-' - Not Listed</w:t>
      </w:r>
    </w:p>
    <w:p>
      <w:r>
        <w:t xml:space="preserve"/>
      </w:r>
    </w:p>
    <w:p>
      <w:r>
        <w:t xml:space="preserve">TSCA - Per 40 CFR 751, Regulation of Certain Chemical     Not applicable</w:t>
      </w:r>
    </w:p>
    <w:p>
      <w:r>
        <w:t xml:space="preserve">Substances &amp; Mixtures, Under TSCA Section 6(h) (PBT)</w:t>
      </w:r>
    </w:p>
    <w:p>
      <w:r>
        <w:t xml:space="preserve"/>
      </w:r>
    </w:p>
    <w:p>
      <w:r>
        <w:t xml:space="preserve">TSCA 12(b) - Notices of Export                             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Canada (DSL/NDSL), Europe (EINECS/ELINCS/NLP), Philippines (PICCS), Japan (ENCS), Japan (ISHL), Australia (AICS), China (IECSC), Korea</w:t>
      </w:r>
    </w:p>
    <w:p>
      <w:r>
        <w:t xml:space="preserve">(KECL).</w:t>
      </w:r>
    </w:p>
    <w:p>
      <w:r>
        <w:t xml:space="preserve"/>
      </w:r>
    </w:p>
    <w:p>
      <w:r>
        <w:t xml:space="preserve">        Component          CAS No     DSL   NDSL   EINECS  PICCS  ENCS    ISHL    AICS   IECSC   KECL</w:t>
      </w:r>
    </w:p>
    <w:p>
      <w:r>
        <w:t xml:space="preserve">    Gadolinium oxide (Gd2O3)      12064-62-9     X            -     235-060-9   X      X      X      X      X     KE-10558</w:t>
      </w:r>
    </w:p>
    <w:p>
      <w:r>
        <w:t xml:space="preserve"/>
      </w:r>
    </w:p>
    <w:p>
      <w:r>
        <w:t xml:space="preserve">KECL - NIER number or KE number (http://ncis.nier.go.kr/en/main.do)</w:t>
      </w:r>
    </w:p>
    <w:p>
      <w:r>
        <w:t xml:space="preserve"/>
      </w:r>
    </w:p>
    <w:p>
      <w:r>
        <w:t xml:space="preserve">U.S. Federal Regulations</w:t>
      </w:r>
    </w:p>
    <w:p>
      <w:r>
        <w:t xml:space="preserve"/>
      </w:r>
    </w:p>
    <w:p>
      <w:r>
        <w:t xml:space="preserve">SARA 313</w:t>
      </w:r>
    </w:p>
    <w:p>
      <w:r>
        <w:t xml:space="preserve">Section 313 of Title III of the Superfund Amendments and Reauthorization Act of 1986 (SARA). This product does not contain any</w:t>
      </w:r>
    </w:p>
    <w:p>
      <w:r>
        <w:t xml:space="preserve">chemicals which are subject to the reporting requirements of the Act and Title 40 of the Code of Federal Regulations, Part 372</w:t>
      </w:r>
    </w:p>
    <w:p>
      <w:r>
        <w:t xml:space="preserve"/>
      </w:r>
    </w:p>
    <w:p>
      <w:r>
        <w:t xml:space="preserve"/>
      </w:r>
    </w:p>
    <w:p>
      <w:r>
        <w:t xml:space="preserve">SARA 311/312 Hazard Categories</w:t>
      </w:r>
    </w:p>
    <w:p>
      <w:r>
        <w:t xml:space="preserve">Should this product meet EPCRA 311/312 Tier reporting criteria at 40 CFR 370, refer to Section 2 of this SDS for appropriate</w:t>
      </w:r>
    </w:p>
    <w:p>
      <w:r>
        <w:t xml:space="preserve">classifications.</w:t>
      </w:r>
    </w:p>
    <w:p>
      <w:r>
        <w:t xml:space="preserve"/>
      </w:r>
    </w:p>
    <w:p>
      <w:r>
        <w:t xml:space="preserve">CWA (Clean Water Act)            Not applicable</w:t>
      </w:r>
    </w:p>
    <w:p>
      <w:r>
        <w:t xml:space="preserve"/>
      </w:r>
    </w:p>
    <w:p>
      <w:r>
        <w:t xml:space="preserve">Clean Air Act                     Not applicable</w:t>
      </w:r>
    </w:p>
    <w:p>
      <w:r>
        <w:t xml:space="preserve"/>
      </w:r>
    </w:p>
    <w:p>
      <w:r>
        <w:t xml:space="preserve">OSHA - Occupational Safety and     Not applicable</w:t>
      </w:r>
    </w:p>
    <w:p>
      <w:r>
        <w:t xml:space="preserve">Health Administration</w:t>
      </w:r>
    </w:p>
    <w:p>
      <w:r>
        <w:t xml:space="preserve"/>
      </w:r>
    </w:p>
    <w:p>
      <w:r>
        <w:t xml:space="preserve"/>
      </w:r>
    </w:p>
    <w:p>
      <w:r>
        <w:t xml:space="preserve">CERCLA</w:t>
      </w:r>
    </w:p>
    <w:p>
      <w:r>
        <w:t xml:space="preserve">This material, as supplied, does not contain any substances regulated as hazardous substances under the Comprehensive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6 / 8</w:t>
      </w:r>
    </w:p>
    <w:p>
      <w:r>
        <w:rPr>
          <w:b/>
        </w:rPr>
        <w:t xml:space="preserve">Page 7</w:t>
      </w:r>
    </w:p>
    <w:p>
      <w:r>
        <w:t xml:space="preserve">Gadolinium(III) oxide                                                                 Revision Date 19-Dec-2025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Environmental Response Compensation and Liability Act (CERCLA) (40 CFR 302) or the Superfund Amendments and</w:t>
      </w:r>
    </w:p>
    <w:p>
      <w:r>
        <w:t xml:space="preserve">Reauthorization Act (SARA) (40 CFR 355). There may be specific reporting requirements at the local, regional, or state level</w:t>
      </w:r>
    </w:p>
    <w:p>
      <w:r>
        <w:t xml:space="preserve">pertaining to releases of this material.</w:t>
      </w:r>
    </w:p>
    <w:p>
      <w:r>
        <w:t xml:space="preserve"/>
      </w:r>
    </w:p>
    <w:p>
      <w:r>
        <w:t xml:space="preserve"/>
      </w:r>
    </w:p>
    <w:p>
      <w:r>
        <w:t xml:space="preserve">California Proposition 65            This product does not contain any Proposition 65 chemicals.</w:t>
      </w:r>
    </w:p>
    <w:p>
      <w:r>
        <w:t xml:space="preserve"/>
      </w:r>
    </w:p>
    <w:p>
      <w:r>
        <w:t xml:space="preserve">U.S. State Right-to-Know           Not applicable</w:t>
      </w:r>
    </w:p>
    <w:p>
      <w:r>
        <w:t xml:space="preserve">Regulations</w:t>
      </w:r>
    </w:p>
    <w:p>
      <w:r>
        <w:t xml:space="preserve"/>
      </w:r>
    </w:p>
    <w:p>
      <w:r>
        <w:t xml:space="preserve"/>
      </w:r>
    </w:p>
    <w:p>
      <w:r>
        <w:t xml:space="preserve">U.S. Department of Transportation</w:t>
      </w:r>
    </w:p>
    <w:p>
      <w:r>
        <w:t xml:space="preserve">Reportable Quantity (RQ):        N</w:t>
      </w:r>
    </w:p>
    <w:p>
      <w:r>
        <w:t xml:space="preserve">DOT Marine Pollutant           N</w:t>
      </w:r>
    </w:p>
    <w:p>
      <w:r>
        <w:t xml:space="preserve">DOT Severe Marine Pollutant      N</w:t>
      </w:r>
    </w:p>
    <w:p>
      <w:r>
        <w:t xml:space="preserve"/>
      </w:r>
    </w:p>
    <w:p>
      <w:r>
        <w:t xml:space="preserve">U.S. Department of Homeland       This product does not contain any DHS chemicals.</w:t>
      </w:r>
    </w:p>
    <w:p>
      <w:r>
        <w:t xml:space="preserve">Security</w:t>
      </w:r>
    </w:p>
    <w:p>
      <w:r>
        <w:t xml:space="preserve"/>
      </w:r>
    </w:p>
    <w:p>
      <w:r>
        <w:t xml:space="preserve">Other International Regulations</w:t>
      </w:r>
    </w:p>
    <w:p>
      <w:r>
        <w:t xml:space="preserve"/>
      </w:r>
    </w:p>
    <w:p>
      <w:r>
        <w:t xml:space="preserve">Mexico - Grade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Authorisation/Restrictions according to EU REACH         Not applicable</w:t>
      </w:r>
    </w:p>
    <w:p>
      <w:r>
        <w:t xml:space="preserve"/>
      </w:r>
    </w:p>
    <w:p>
      <w:r>
        <w:t xml:space="preserve">         Component              CAS No        REACH (1907/2006) -   REACH (1907/2006) -   REACH Regulation (EC</w:t>
      </w:r>
    </w:p>
    <w:p>
      <w:r>
        <w:t xml:space="preserve">                                               Annex XIV - Substances Annex XVII - Restrictions  1907/2006) article 59  -</w:t>
      </w:r>
    </w:p>
    <w:p>
      <w:r>
        <w:t xml:space="preserve">                                                        Subject to Authorization  on Certain Dangerous      Candidate List of</w:t>
      </w:r>
    </w:p>
    <w:p>
      <w:r>
        <w:t xml:space="preserve">                                                                               Substances      Substances of Very High</w:t>
      </w:r>
    </w:p>
    <w:p>
      <w:r>
        <w:t xml:space="preserve">                                                                                               Concern (SVHC)</w:t>
      </w:r>
    </w:p>
    <w:p>
      <w:r>
        <w:t xml:space="preserve">    Gadolinium oxide (Gd2O3)           12064-62-9                             -                                    -     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>Safety, health and environmental regulations/legislation specific for the substance or mixture</w:t>
      </w:r>
    </w:p>
    <w:p>
      <w:r>
        <w:t xml:space="preserve"/>
      </w:r>
    </w:p>
    <w:p>
      <w:r>
        <w:t xml:space="preserve">       Component          CAS No        OECD HPV       Persistent Organic   Ozone Depletion       Restriction of</w:t>
      </w:r>
    </w:p>
    <w:p>
      <w:r>
        <w:t xml:space="preserve">                                                                               Pollutant             Potential          Hazardous</w:t>
      </w:r>
    </w:p>
    <w:p>
      <w:r>
        <w:t xml:space="preserve">                                                                                                   Substances (RoHS)</w:t>
      </w:r>
    </w:p>
    <w:p>
      <w:r>
        <w:t xml:space="preserve">  Gadolinium oxide (Gd2O3)       12064-62-9         Not applicable        Not applicable        Not applicable        Not applicable</w:t>
      </w:r>
    </w:p>
    <w:p>
      <w:r>
        <w:t xml:space="preserve"/>
      </w:r>
    </w:p>
    <w:p>
      <w:r>
        <w:t xml:space="preserve"/>
      </w:r>
    </w:p>
    <w:p>
      <w:r>
        <w:t xml:space="preserve">Contains component(s) that meet a 'definition' of per &amp; poly fluoroalkyl substance (PFAS)?</w:t>
      </w:r>
    </w:p>
    <w:p>
      <w:r>
        <w:t xml:space="preserve">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Other International Regulations</w:t>
      </w:r>
    </w:p>
    <w:p>
      <w:r>
        <w:t xml:space="preserve"/>
      </w:r>
    </w:p>
    <w:p>
      <w:r>
        <w:t xml:space="preserve">       Component          CAS No       Seveso III Directive  Seveso III Directive      Rotterdam       Basel Convention</w:t>
      </w:r>
    </w:p>
    <w:p>
      <w:r>
        <w:t xml:space="preserve">                                                    (2012/18/EC) -        (2012/18/EC) -     Convention (PIC)   (Hazardous Waste)</w:t>
      </w:r>
    </w:p>
    <w:p>
      <w:r>
        <w:t xml:space="preserve">                                                 Qualifying Quantities Qualifying Quantities</w:t>
      </w:r>
    </w:p>
    <w:p>
      <w:r>
        <w:t xml:space="preserve">                                                        for Major Accident    for Safety Report</w:t>
      </w:r>
    </w:p>
    <w:p>
      <w:r>
        <w:t xml:space="preserve">                                                          Notification        Requirements</w:t>
      </w:r>
    </w:p>
    <w:p>
      <w:r>
        <w:t xml:space="preserve">  Gadolinium oxide (Gd2O3)       12064-62-9         Not applicable        Not applicable        Not applicable        Not applicable</w:t>
      </w:r>
    </w:p>
    <w:p>
      <w:r>
        <w:t xml:space="preserve"/>
      </w:r>
    </w:p>
    <w:p>
      <w:r>
        <w:t xml:space="preserve">                             16. Other Information</w:t>
      </w:r>
    </w:p>
    <w:p>
      <w:r>
        <w:t xml:space="preserve">Prepared By                       Product stewardship (Regulatory Affairs)</w:t>
      </w:r>
    </w:p>
    <w:p>
      <w:r>
        <w:t xml:space="preserve">                              Thermo Fisher Scientific</w:t>
      </w:r>
    </w:p>
    <w:p>
      <w:r>
        <w:t xml:space="preserve">                                    email - begel.sdsdesk@thermofisher.com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7 / 8</w:t>
      </w:r>
    </w:p>
    <w:p>
      <w:r>
        <w:rPr>
          <w:b/>
        </w:rPr>
        <w:t xml:space="preserve">Page 8</w:t>
      </w:r>
    </w:p>
    <w:p>
      <w:r>
        <w:t xml:space="preserve">Gadolinium(III) oxide                                                                 Revision Date 19-Dec-2025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Creation Date                     26-Sep-2009</w:t>
      </w:r>
    </w:p>
    <w:p>
      <w:r>
        <w:t xml:space="preserve">Revision Date                     19-Dec-2025</w:t>
      </w:r>
    </w:p>
    <w:p>
      <w:r>
        <w:t xml:space="preserve">Print Date                        19-Dec-2025</w:t>
      </w:r>
    </w:p>
    <w:p>
      <w:r>
        <w:t xml:space="preserve">Revision Summary              UpdatedtotheU.S.DepartmentofLabor’sOccupationalSafetyandHealthAdministration</w:t>
      </w:r>
    </w:p>
    <w:p>
      <w:r>
        <w:t xml:space="preserve">                              (OSHA) which published its Final Rule in the Federal Register revising the Hazard</w:t>
      </w:r>
    </w:p>
    <w:p>
      <w:r>
        <w:t xml:space="preserve">                                 Communication Standard (HCS/HazCom), 29 CFR 1910.1200 (2024) (HCS §1910.1200,</w:t>
      </w:r>
    </w:p>
    <w:p>
      <w:r>
        <w:t xml:space="preserve">                                     2024), May 20, 2024, effective July 19, 2024.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     End of SDS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8 / 8</w:t>
      </w:r>
    </w:p>
    <w:sectPr>
      <w:pgSz w:w="11906" w:h="16838"/>
      <w:pgMar w:top="1134" w:right="1134" w:bottom="1134" w:left="1134"/>
    </w:sectPr>
  </w:body>
</w:document>
</file>