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oxide 11291 SDS</w:t>
      </w:r>
    </w:p>
    <w:p>
      <w:r>
        <w:t xml:space="preserve">Publisher: Thermo Fisher Scientific</w:t>
      </w:r>
    </w:p>
    <w:p>
      <w:r>
        <w:t xml:space="preserve">Source: https://resds.com/document/gadolinium-iii-oxide-sds-thermo-fisher-fr-1fcf629602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FICHES DE DONNEES DE</w:t>
      </w:r>
    </w:p>
    <w:p>
      <w:r>
        <w:t xml:space="preserve">                          SECURITE</w:t>
      </w:r>
    </w:p>
    <w:p>
      <w:r>
        <w:t xml:space="preserve">                                                         conformément au Règlement (CE) No. 1907/2006</w:t>
      </w:r>
    </w:p>
    <w:p>
      <w:r>
        <w:t xml:space="preserve"/>
      </w:r>
    </w:p>
    <w:p>
      <w:r>
        <w:t xml:space="preserve">Date de préparation 26-sept.-2009           Date de révision 02-févr.-2024                  Numéro de révision 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SECTION 1: IDENTIFICATION DE LA SUBSTANCE/DU MÉLANGE ET DE LA</w:t>
      </w:r>
    </w:p>
    <w:p>
      <w:r>
        <w:t xml:space="preserve">                          SOCIÉTÉ/L’ENTREPRISE</w:t>
      </w:r>
    </w:p>
    <w:p>
      <w:r>
        <w:t xml:space="preserve"/>
      </w:r>
    </w:p>
    <w:p>
      <w:r>
        <w:t xml:space="preserve"/>
      </w:r>
    </w:p>
    <w:p>
      <w:r>
        <w:t xml:space="preserve">1.1. Identificateur de produit</w:t>
      </w:r>
    </w:p>
    <w:p>
      <w:r>
        <w:t xml:space="preserve"/>
      </w:r>
    </w:p>
    <w:p>
      <w:r>
        <w:t xml:space="preserve">Description du produit:              Gadolinium(III) oxide</w:t>
      </w:r>
    </w:p>
    <w:p>
      <w:r>
        <w:t xml:space="preserve">Cat No. :                        11291</w:t>
      </w:r>
    </w:p>
    <w:p>
      <w:r>
        <w:t xml:space="preserve">Synonymes                          Gadolinium(III)Oxide; Gadolinia; Digadolinium Trioxide</w:t>
      </w:r>
    </w:p>
    <w:p>
      <w:r>
        <w:t xml:space="preserve">Numéro CAS                      12064-62-9</w:t>
      </w:r>
    </w:p>
    <w:p>
      <w:r>
        <w:t xml:space="preserve">Formule moléculaire            Gd2 O3</w:t>
      </w:r>
    </w:p>
    <w:p>
      <w:r>
        <w:t xml:space="preserve">Numéro d'enregistrement REACH    -</w:t>
      </w:r>
    </w:p>
    <w:p>
      <w:r>
        <w:t xml:space="preserve"/>
      </w:r>
    </w:p>
    <w:p>
      <w:r>
        <w:t xml:space="preserve"/>
      </w:r>
    </w:p>
    <w:p>
      <w:r>
        <w:t xml:space="preserve">1.2. Utilisations identifiées pertinentes de la substance ou du mélange et utilisations déconseillées</w:t>
      </w:r>
    </w:p>
    <w:p>
      <w:r>
        <w:t xml:space="preserve"/>
      </w:r>
    </w:p>
    <w:p>
      <w:r>
        <w:t xml:space="preserve">Utilisation recommandée           Substances chimiques de laboratoire.</w:t>
      </w:r>
    </w:p>
    <w:p>
      <w:r>
        <w:t xml:space="preserve">Utilisations déconseillées         Pas d'information disponible</w:t>
      </w:r>
    </w:p>
    <w:p>
      <w:r>
        <w:t xml:space="preserve"/>
      </w:r>
    </w:p>
    <w:p>
      <w:r>
        <w:t xml:space="preserve"/>
      </w:r>
    </w:p>
    <w:p>
      <w:r>
        <w:t xml:space="preserve">1.3. Renseignements concernant le fournisseur de la fiche de données de sécurité</w:t>
      </w:r>
    </w:p>
    <w:p>
      <w:r>
        <w:t xml:space="preserve"/>
      </w:r>
    </w:p>
    <w:p>
      <w:r>
        <w:t xml:space="preserve">Société                                                                                                                           .</w:t>
      </w:r>
    </w:p>
    <w:p>
      <w:r>
        <w:t xml:space="preserve">                              Thermo Fisher (Kandel) GmbH</w:t>
      </w:r>
    </w:p>
    <w:p>
      <w:r>
        <w:t xml:space="preserve">                                 Erlenbachweg 2, 76870 Kandel, Germany</w:t>
      </w:r>
    </w:p>
    <w:p>
      <w:r>
        <w:t xml:space="preserve">                                          Tel: +49 (0) 721 84007 280</w:t>
      </w:r>
    </w:p>
    <w:p>
      <w:r>
        <w:t xml:space="preserve">                                    Fax: +49 (0) 721 84007 300</w:t>
      </w:r>
    </w:p>
    <w:p>
      <w:r>
        <w:t xml:space="preserve"/>
      </w:r>
    </w:p>
    <w:p>
      <w:r>
        <w:t xml:space="preserve">                                     Distributeur suisse - Fisher Scientific AG</w:t>
      </w:r>
    </w:p>
    <w:p>
      <w:r>
        <w:t xml:space="preserve">                                   Neuhofstrasse 11, CH 4153 Reinach</w:t>
      </w:r>
    </w:p>
    <w:p>
      <w:r>
        <w:t xml:space="preserve">                                          Tél: +41 (0) 56 618 41 11</w:t>
      </w:r>
    </w:p>
    <w:p>
      <w:r>
        <w:t xml:space="preserve">                                       https://www.fishersci.ch/ch/en/customer-help-</w:t>
      </w:r>
    </w:p>
    <w:p>
      <w:r>
        <w:t xml:space="preserve">                                      support/forms/email-us.html</w:t>
      </w:r>
    </w:p>
    <w:p>
      <w:r>
        <w:t xml:space="preserve"/>
      </w:r>
    </w:p>
    <w:p>
      <w:r>
        <w:t xml:space="preserve">Adresse e-mail                    begel.sdsdesk@thermofisher.com</w:t>
      </w:r>
    </w:p>
    <w:p>
      <w:r>
        <w:t xml:space="preserve"/>
      </w:r>
    </w:p>
    <w:p>
      <w:r>
        <w:t xml:space="preserve">1.4.Numérod’appeld’urgence</w:t>
      </w:r>
    </w:p>
    <w:p>
      <w:r>
        <w:t xml:space="preserve">                              Numéro ORFILA (INRS): + 33 (0)1 45 42 59 59</w:t>
      </w:r>
    </w:p>
    <w:p>
      <w:r>
        <w:t xml:space="preserve">                               24 heures sur 24 et 7 jours sur</w:t>
      </w:r>
    </w:p>
    <w:p>
      <w:r>
        <w:t xml:space="preserve"/>
      </w:r>
    </w:p>
    <w:p>
      <w:r>
        <w:t xml:space="preserve">                               Pour la Belgique Numéro d'urgence 070 245 245. (24h/7j)</w:t>
      </w:r>
    </w:p>
    <w:p>
      <w:r>
        <w:t xml:space="preserve"/>
      </w:r>
    </w:p>
    <w:p>
      <w:r>
        <w:t xml:space="preserve">                                 Pour obtenir des informations aux États-Unis, appelez le : 001-800-227-6701</w:t>
      </w:r>
    </w:p>
    <w:p>
      <w:r>
        <w:t xml:space="preserve">                                 Pour obtenir des informations en Europe, appelez le : +32 14 57 52 11</w:t>
      </w:r>
    </w:p>
    <w:p>
      <w:r>
        <w:t xml:space="preserve"/>
      </w:r>
    </w:p>
    <w:p>
      <w:r>
        <w:t xml:space="preserve">                          Numérod’appeld’urgenceenEurope:+3214575299</w:t>
      </w:r>
    </w:p>
    <w:p>
      <w:r>
        <w:t xml:space="preserve">                          Numérod’appeld’urgenceauxÉtats-Unis:201-796-7100</w:t>
      </w:r>
    </w:p>
    <w:p>
      <w:r>
        <w:t xml:space="preserve"/>
      </w:r>
    </w:p>
    <w:p>
      <w:r>
        <w:t xml:space="preserve">                          Numérod’appelCHEMTRECauxÉtats-Unis:800-424-9300</w:t>
      </w:r>
    </w:p>
    <w:p>
      <w:r>
        <w:t xml:space="preserve">                          Numérod’appelCHEMTRECenEurope:703-527-3887</w:t>
      </w:r>
    </w:p>
    <w:p>
      <w:r>
        <w:t xml:space="preserve"/>
      </w:r>
    </w:p>
    <w:p>
      <w:r>
        <w:t xml:space="preserve">                               Pour les clients en Suisse:</w:t>
      </w:r>
    </w:p>
    <w:p>
      <w:r>
        <w:t xml:space="preserve">                               Tox Info Suisse Numéro d'urgence : 145 (24h)</w:t>
      </w:r>
    </w:p>
    <w:p>
      <w:r>
        <w:t xml:space="preserve">______________________________________________________________________________________________</w:t>
      </w:r>
    </w:p>
    <w:p>
      <w:r>
        <w:t xml:space="preserve">ALFAA11291</w:t>
      </w:r>
    </w:p>
    <w:p>
      <w:r>
        <w:t xml:space="preserve">                                                                                       Page 1 / 11</w:t>
      </w:r>
    </w:p>
    <w:p>
      <w:r>
        <w:rPr>
          <w:b/>
        </w:rPr>
        <w:t xml:space="preserve">Page 2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Tox Info Suisse : +41-44 251 51 51 (Numéro d'urgence depuis l'étranger)</w:t>
      </w:r>
    </w:p>
    <w:p>
      <w:r>
        <w:t xml:space="preserve">                                Chemtrec (24h) Sans frais : 0800 564 402</w:t>
      </w:r>
    </w:p>
    <w:p>
      <w:r>
        <w:t xml:space="preserve">                                Chemtrec Local: +41-43 508 20 11 (Zurich)</w:t>
      </w:r>
    </w:p>
    <w:p>
      <w:r>
        <w:t xml:space="preserve"/>
      </w:r>
    </w:p>
    <w:p>
      <w:r>
        <w:t xml:space="preserve"/>
      </w:r>
    </w:p>
    <w:p>
      <w:r>
        <w:t xml:space="preserve">                 SECTION 2: IDENTIFICATION DES DANGERS</w:t>
      </w:r>
    </w:p>
    <w:p>
      <w:r>
        <w:t xml:space="preserve"/>
      </w:r>
    </w:p>
    <w:p>
      <w:r>
        <w:t xml:space="preserve"/>
      </w:r>
    </w:p>
    <w:p>
      <w:r>
        <w:t xml:space="preserve">2.1. Classification de la substance ou du mélange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CLP classification - Règlement (CE) n ° 1272/2008</w:t>
      </w:r>
    </w:p>
    <w:p>
      <w:r>
        <w:t xml:space="preserve"/>
      </w:r>
    </w:p>
    <w:p>
      <w:r>
        <w:t xml:space="preserve">   Dangers physiques</w:t>
      </w:r>
    </w:p>
    <w:p>
      <w:r>
        <w:t xml:space="preserve"/>
      </w:r>
    </w:p>
    <w:p>
      <w:r>
        <w:t xml:space="preserve">   D’aprèslesdonnéesdisponibles,lescritèresdeclassificationnesontpasremplis</w:t>
      </w:r>
    </w:p>
    <w:p>
      <w:r>
        <w:t xml:space="preserve"/>
      </w:r>
    </w:p>
    <w:p>
      <w:r>
        <w:t xml:space="preserve"/>
      </w:r>
    </w:p>
    <w:p>
      <w:r>
        <w:t xml:space="preserve">   Dangers pour la santé</w:t>
      </w:r>
    </w:p>
    <w:p>
      <w:r>
        <w:t xml:space="preserve"/>
      </w:r>
    </w:p>
    <w:p>
      <w:r>
        <w:t xml:space="preserve">    Lésions oculaires graves/irritation oculaire                                          Catégorie 2 (H319)</w:t>
      </w:r>
    </w:p>
    <w:p>
      <w:r>
        <w:t xml:space="preserve"/>
      </w:r>
    </w:p>
    <w:p>
      <w:r>
        <w:t xml:space="preserve">   Dangerspourl’environnement</w:t>
      </w:r>
    </w:p>
    <w:p>
      <w:r>
        <w:t xml:space="preserve">   D’aprèslesdonnéesdisponibles,lescritèresdeclassificationnesontpasremplis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Texte intégral des Mentions de danger; voir la section 16</w:t>
      </w:r>
    </w:p>
    <w:p>
      <w:r>
        <w:t xml:space="preserve"/>
      </w:r>
    </w:p>
    <w:p>
      <w:r>
        <w:t xml:space="preserve"/>
      </w:r>
    </w:p>
    <w:p>
      <w:r>
        <w:t xml:space="preserve">2.2.Élémentsd’étiquetage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Mention d'avertissement            Attention</w:t>
      </w:r>
    </w:p>
    <w:p>
      <w:r>
        <w:t xml:space="preserve"/>
      </w:r>
    </w:p>
    <w:p>
      <w:r>
        <w:t xml:space="preserve"/>
      </w:r>
    </w:p>
    <w:p>
      <w:r>
        <w:t xml:space="preserve">Mentions de danger</w:t>
      </w:r>
    </w:p>
    <w:p>
      <w:r>
        <w:t xml:space="preserve">   H319 - Provoque une sévère irritation des yeux</w:t>
      </w:r>
    </w:p>
    <w:p>
      <w:r>
        <w:t xml:space="preserve"/>
      </w:r>
    </w:p>
    <w:p>
      <w:r>
        <w:t xml:space="preserve"/>
      </w:r>
    </w:p>
    <w:p>
      <w:r>
        <w:t xml:space="preserve">Conseils de prudence</w:t>
      </w:r>
    </w:p>
    <w:p>
      <w:r>
        <w:t xml:space="preserve">   P280 - Porter des gants de protection/des vêtements de protection/un équipement de protection des yeux/du visage</w:t>
      </w:r>
    </w:p>
    <w:p>
      <w:r>
        <w:t xml:space="preserve">   P305+P351+P338-ENCASDECONTACTAVECLESYEUX:Rinceravecprécautionàl’eaupendantplusieursminutes.</w:t>
      </w:r>
    </w:p>
    <w:p>
      <w:r>
        <w:t xml:space="preserve">    Enlever les lentilles de contact si la victime en porte et si elles peuvent être facilement enlevées. Continuer à rincer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2.3. Autres dangers</w:t>
      </w:r>
    </w:p>
    <w:p>
      <w:r>
        <w:t xml:space="preserve"/>
      </w:r>
    </w:p>
    <w:p>
      <w:r>
        <w:t xml:space="preserve">   Conformémentàl’AnnexeXIIIdurèglementREACH,lessubstancesinorganiquesnenécessitentaucuneévaluation.</w:t>
      </w:r>
    </w:p>
    <w:p>
      <w:r>
        <w:t xml:space="preserve"/>
      </w:r>
    </w:p>
    <w:p>
      <w:r>
        <w:t xml:space="preserve">   Ce produit ne contient aucun perturbateur endocrinien connu ou supposé</w:t>
      </w:r>
    </w:p>
    <w:p>
      <w:r>
        <w:t xml:space="preserve"/>
      </w:r>
    </w:p>
    <w:p>
      <w:r>
        <w:t xml:space="preserve">        SECTION 3: COMPOSITION/INFORMATIONS SUR LES COMPOSANTS</w:t>
      </w:r>
    </w:p>
    <w:p>
      <w:r>
        <w:t xml:space="preserve"/>
      </w:r>
    </w:p>
    <w:p>
      <w:r>
        <w:t xml:space="preserve"/>
      </w:r>
    </w:p>
    <w:p>
      <w:r>
        <w:t xml:space="preserve">3.1. Substances</w:t>
      </w:r>
    </w:p>
    <w:p>
      <w:r>
        <w:rPr>
          <w:b/>
        </w:rPr>
        <w:t xml:space="preserve">Page 3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Composant            Numéro CAS        N° CE        Pour cent en  CLP classification - Règlement (CE) n °</w:t>
      </w:r>
    </w:p>
    <w:p>
      <w:r>
        <w:t xml:space="preserve">                                                                            poids                   1272/2008</w:t>
      </w:r>
    </w:p>
    <w:p>
      <w:r>
        <w:t xml:space="preserve">        Gadolinium oxide (Gd2O3)          12064-62-9   EEC No. 235-060-9       &gt;95  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Numéro d'enregistrement REACH                           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Texte intégral des Mentions de danger; voir la section 16</w:t>
      </w:r>
    </w:p>
    <w:p>
      <w:r>
        <w:t xml:space="preserve"/>
      </w:r>
    </w:p>
    <w:p>
      <w:r>
        <w:t xml:space="preserve">                     SECTION 4: PREMIERS SECOURS</w:t>
      </w:r>
    </w:p>
    <w:p>
      <w:r>
        <w:t xml:space="preserve"/>
      </w:r>
    </w:p>
    <w:p>
      <w:r>
        <w:t xml:space="preserve"/>
      </w:r>
    </w:p>
    <w:p>
      <w:r>
        <w:t xml:space="preserve">4.1. Description des premiers secours</w:t>
      </w:r>
    </w:p>
    <w:p>
      <w:r>
        <w:t xml:space="preserve"/>
      </w:r>
    </w:p>
    <w:p>
      <w:r>
        <w:t xml:space="preserve">Contact oculaire                    Rincer immédiatement et abondamment à l'eau, y compris sous les paupières, pendant au</w:t>
      </w:r>
    </w:p>
    <w:p>
      <w:r>
        <w:t xml:space="preserve">                                 moins 15 minutes. Consulter un médecin.</w:t>
      </w:r>
    </w:p>
    <w:p>
      <w:r>
        <w:t xml:space="preserve"/>
      </w:r>
    </w:p>
    <w:p>
      <w:r>
        <w:t xml:space="preserve">Contact cutané                     Rincer immédiatement et abondamment à l'eau pendant au moins 15 minutes. Consulter un</w:t>
      </w:r>
    </w:p>
    <w:p>
      <w:r>
        <w:t xml:space="preserve">                                  médecin.</w:t>
      </w:r>
    </w:p>
    <w:p>
      <w:r>
        <w:t xml:space="preserve"/>
      </w:r>
    </w:p>
    <w:p>
      <w:r>
        <w:t xml:space="preserve">Ingestion                   NE PAS faire vomir. Consulter un médecin.</w:t>
      </w:r>
    </w:p>
    <w:p>
      <w:r>
        <w:t xml:space="preserve"/>
      </w:r>
    </w:p>
    <w:p>
      <w:r>
        <w:t xml:space="preserve">Inhalation                        Transporterlavictimeàl'airfrais.Enl’absencederespiration,pratiquerlarespiration</w:t>
      </w:r>
    </w:p>
    <w:p>
      <w:r>
        <w:t xml:space="preserve">                                                   artificielle. Consulter un médecin.</w:t>
      </w:r>
    </w:p>
    <w:p>
      <w:r>
        <w:t xml:space="preserve"/>
      </w:r>
    </w:p>
    <w:p>
      <w:r>
        <w:t xml:space="preserve">Protection individuelle du personnel Vérifier que le personnel médical est conscient des matières impliquées, prend les mesures</w:t>
      </w:r>
    </w:p>
    <w:p>
      <w:r>
        <w:t xml:space="preserve">de premiers secours              de protection individuelles appropriées et évite de répandre la contamination.</w:t>
      </w:r>
    </w:p>
    <w:p>
      <w:r>
        <w:t xml:space="preserve"/>
      </w:r>
    </w:p>
    <w:p>
      <w:r>
        <w:t xml:space="preserve">4.2. Principaux symptômes et effets, aigus et différés</w:t>
      </w:r>
    </w:p>
    <w:p>
      <w:r>
        <w:t xml:space="preserve"/>
      </w:r>
    </w:p>
    <w:p>
      <w:r>
        <w:t xml:space="preserve">                               Aucune information disponible.</w:t>
      </w:r>
    </w:p>
    <w:p>
      <w:r>
        <w:t xml:space="preserve"/>
      </w:r>
    </w:p>
    <w:p>
      <w:r>
        <w:t xml:space="preserve"/>
      </w:r>
    </w:p>
    <w:p>
      <w:r>
        <w:t xml:space="preserve">4.3. Indication des éventuels soins médicaux immédiats et traitements particuliers nécessaires</w:t>
      </w:r>
    </w:p>
    <w:p>
      <w:r>
        <w:t xml:space="preserve"/>
      </w:r>
    </w:p>
    <w:p>
      <w:r>
        <w:t xml:space="preserve">Notes au médecin                     Traiter les symptômes.</w:t>
      </w:r>
    </w:p>
    <w:p>
      <w:r>
        <w:t xml:space="preserve"/>
      </w:r>
    </w:p>
    <w:p>
      <w:r>
        <w:t xml:space="preserve">             SECTION5:MESURESDELUTTECONTREL’INCENDIE</w:t>
      </w:r>
    </w:p>
    <w:p>
      <w:r>
        <w:t xml:space="preserve"/>
      </w:r>
    </w:p>
    <w:p>
      <w:r>
        <w:t xml:space="preserve"/>
      </w:r>
    </w:p>
    <w:p>
      <w:r>
        <w:t xml:space="preserve">5.1.Moyensd’extinction</w:t>
      </w:r>
    </w:p>
    <w:p>
      <w:r>
        <w:t xml:space="preserve"/>
      </w:r>
    </w:p>
    <w:p>
      <w:r>
        <w:t xml:space="preserve">Moyensd’extinctionappropriés</w:t>
      </w:r>
    </w:p>
    <w:p>
      <w:r>
        <w:t xml:space="preserve">Dioxyde de carbone (CO2). Agent chimique sec. mousse chimique.</w:t>
      </w:r>
    </w:p>
    <w:p>
      <w:r>
        <w:t xml:space="preserve"/>
      </w:r>
    </w:p>
    <w:p>
      <w:r>
        <w:t xml:space="preserve">Moyens d'extinction à ne pas utiliser pour des raisons de sécurité</w:t>
      </w:r>
    </w:p>
    <w:p>
      <w:r>
        <w:t xml:space="preserve">Aucune information disponible.</w:t>
      </w:r>
    </w:p>
    <w:p>
      <w:r>
        <w:t xml:space="preserve"/>
      </w:r>
    </w:p>
    <w:p>
      <w:r>
        <w:t xml:space="preserve">5.2. Dangers particuliers résultant de la substance ou du mélange</w:t>
      </w:r>
    </w:p>
    <w:p>
      <w:r>
        <w:t xml:space="preserve"/>
      </w:r>
    </w:p>
    <w:p>
      <w:r>
        <w:t xml:space="preserve">La décomposition thermique peut entraîner le dégagement de gaz et de vapeurs irritants.</w:t>
      </w:r>
    </w:p>
    <w:p>
      <w:r>
        <w:t xml:space="preserve"/>
      </w:r>
    </w:p>
    <w:p>
      <w:r>
        <w:t xml:space="preserve"/>
      </w:r>
    </w:p>
    <w:p>
      <w:r>
        <w:t xml:space="preserve">Produits dangereux résultant de la combustion</w:t>
      </w:r>
    </w:p>
    <w:p>
      <w:r>
        <w:t xml:space="preserve">Aucun(e)danslesconditionsnormalesd’utilisation.</w:t>
      </w:r>
    </w:p>
    <w:p>
      <w:r>
        <w:t xml:space="preserve"/>
      </w:r>
    </w:p>
    <w:p>
      <w:r>
        <w:t xml:space="preserve">5.3. Conseils aux pompiers</w:t>
      </w:r>
    </w:p>
    <w:p>
      <w:r>
        <w:t xml:space="preserve"/>
      </w:r>
    </w:p>
    <w:p>
      <w:r>
        <w:t xml:space="preserve">Comme lors de tout incendie, porter un appareil respiratoire autonome en mode de demande de pression, conforme aux normes</w:t>
      </w:r>
    </w:p>
    <w:p>
      <w:r>
        <w:t xml:space="preserve">MSHA/NIOSH (homologué ou équivalent) et un équipement de protection intégral.</w:t>
      </w:r>
    </w:p>
    <w:p>
      <w:r>
        <w:t xml:space="preserve"/>
      </w:r>
    </w:p>
    <w:p>
      <w:r>
        <w:t xml:space="preserve">     SECTION 6: MESURES À PRENDRE EN CAS DE DISPERSION ACCIDENTELLE</w:t>
      </w:r>
    </w:p>
    <w:p>
      <w:r>
        <w:rPr>
          <w:b/>
        </w:rPr>
        <w:t xml:space="preserve">Page 4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6.1.Précautionsindividuelles,équipementdeprotectionetprocéduresd’urgence</w:t>
      </w:r>
    </w:p>
    <w:p>
      <w:r>
        <w:t xml:space="preserve"/>
      </w:r>
    </w:p>
    <w:p>
      <w:r>
        <w:t xml:space="preserve">Mettreenplaceuneventilationadaptée.Utiliserl’équipementdeprotectionindividuelrequis.Éviterlaformationdepoussières.</w:t>
      </w:r>
    </w:p>
    <w:p>
      <w:r>
        <w:t xml:space="preserve"/>
      </w:r>
    </w:p>
    <w:p>
      <w:r>
        <w:t xml:space="preserve"/>
      </w:r>
    </w:p>
    <w:p>
      <w:r>
        <w:t xml:space="preserve">6.2.Précautionspourlaprotectiondel’environnement</w:t>
      </w:r>
    </w:p>
    <w:p>
      <w:r>
        <w:t xml:space="preserve"/>
      </w:r>
    </w:p>
    <w:p>
      <w:r>
        <w:t xml:space="preserve">Endiguer la fuite ou le déversement si cela peut être fait sans danger.</w:t>
      </w:r>
    </w:p>
    <w:p>
      <w:r>
        <w:t xml:space="preserve"/>
      </w:r>
    </w:p>
    <w:p>
      <w:r>
        <w:t xml:space="preserve">6.3. Méthodes et matériel de confinement et de nettoyage</w:t>
      </w:r>
    </w:p>
    <w:p>
      <w:r>
        <w:t xml:space="preserve"/>
      </w:r>
    </w:p>
    <w:p>
      <w:r>
        <w:t xml:space="preserve">Balayer et évacuer à la pelle dans des récipients adaptés à l'élimination. Éviter la formation de poussières.</w:t>
      </w:r>
    </w:p>
    <w:p>
      <w:r>
        <w:t xml:space="preserve"/>
      </w:r>
    </w:p>
    <w:p>
      <w:r>
        <w:t xml:space="preserve"/>
      </w:r>
    </w:p>
    <w:p>
      <w:r>
        <w:t xml:space="preserve">6.4. Référence à d'autres rubriques</w:t>
      </w:r>
    </w:p>
    <w:p>
      <w:r>
        <w:t xml:space="preserve"/>
      </w:r>
    </w:p>
    <w:p>
      <w:r>
        <w:t xml:space="preserve">Voir mesures de protection sous chapitre 8 et 13.</w:t>
      </w:r>
    </w:p>
    <w:p>
      <w:r>
        <w:t xml:space="preserve"/>
      </w:r>
    </w:p>
    <w:p>
      <w:r>
        <w:t xml:space="preserve">                  SECTION 7: MANIPULATION ET STOCKAGE</w:t>
      </w:r>
    </w:p>
    <w:p>
      <w:r>
        <w:t xml:space="preserve"/>
      </w:r>
    </w:p>
    <w:p>
      <w:r>
        <w:t xml:space="preserve"/>
      </w:r>
    </w:p>
    <w:p>
      <w:r>
        <w:t xml:space="preserve">7.1. Précautions à prendre pour une manipulation sans danger</w:t>
      </w:r>
    </w:p>
    <w:p>
      <w:r>
        <w:t xml:space="preserve"/>
      </w:r>
    </w:p>
    <w:p>
      <w:r>
        <w:t xml:space="preserve">Mettre en place une ventilation adaptée. Porter un équipement de protection individuelle/un équipement de protection du visage.</w:t>
      </w:r>
    </w:p>
    <w:p>
      <w:r>
        <w:t xml:space="preserve">Éviter le contact avec la peau et les yeux. Ne pas respirer les poussières. Ne pas avaler. En cas d'ingestion, consulter</w:t>
      </w:r>
    </w:p>
    <w:p>
      <w:r>
        <w:t xml:space="preserve">immédiatement un médecin. Minimiser la génération et l'accumulation de poussières. Se laver les mains avant chaque pause et</w:t>
      </w:r>
    </w:p>
    <w:p>
      <w:r>
        <w:t xml:space="preserve">immédiatement après toute manipulation du produit.</w:t>
      </w:r>
    </w:p>
    <w:p>
      <w:r>
        <w:t xml:space="preserve"/>
      </w:r>
    </w:p>
    <w:p>
      <w:r>
        <w:t xml:space="preserve"/>
      </w:r>
    </w:p>
    <w:p>
      <w:r>
        <w:t xml:space="preserve">Mesuresd’hygiène</w:t>
      </w:r>
    </w:p>
    <w:p>
      <w:r>
        <w:t xml:space="preserve">Manipuler conformément aux bonnes pratiques industrielles d'hygiène et de sécurité. Conserver à l'écart des aliments et boissons,</w:t>
      </w:r>
    </w:p>
    <w:p>
      <w:r>
        <w:t xml:space="preserve">y compris ceux pour animaux. Ne pas manger, boire ou fumer en manipulant ce produit. Retirer et laver les gants et vêtements</w:t>
      </w:r>
    </w:p>
    <w:p>
      <w:r>
        <w:t xml:space="preserve">contaminés, y compris leur doublure intérieure, avant réutilisation. Se laver les mains avant les pauses et après le travail.</w:t>
      </w:r>
    </w:p>
    <w:p>
      <w:r>
        <w:t xml:space="preserve"/>
      </w:r>
    </w:p>
    <w:p>
      <w:r>
        <w:t xml:space="preserve">7.2.Conditionsd’unstockagesûr,ycomprisd’éventuellesincompatibilités</w:t>
      </w:r>
    </w:p>
    <w:p>
      <w:r>
        <w:t xml:space="preserve"/>
      </w:r>
    </w:p>
    <w:p>
      <w:r>
        <w:t xml:space="preserve">Conserver au sec, dans un endroit frais et bien ventilé. Maintenir le récipient fermé de manière étanche. Conserver sous azote.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Suisse - Stockage de substances dangereuses             Classe de stockage - SC 11/13</w:t>
      </w:r>
    </w:p>
    <w:p>
      <w:r>
        <w:t xml:space="preserve">                                                                https://www.kvu.ch/fr/themes/substances-et-produits</w:t>
      </w:r>
    </w:p>
    <w:p>
      <w:r>
        <w:t xml:space="preserve"/>
      </w:r>
    </w:p>
    <w:p>
      <w:r>
        <w:t xml:space="preserve">7.3. Utilisation(s) finale(s) particulière(s)</w:t>
      </w:r>
    </w:p>
    <w:p>
      <w:r>
        <w:t xml:space="preserve"/>
      </w:r>
    </w:p>
    <w:p>
      <w:r>
        <w:t xml:space="preserve">Utilisation en laboratoire</w:t>
      </w:r>
    </w:p>
    <w:p>
      <w:r>
        <w:t xml:space="preserve"/>
      </w:r>
    </w:p>
    <w:p>
      <w:r>
        <w:t xml:space="preserve">      SECTION8:CONTRÔLESDEL’EXPOSITION/PROTECTIONINDIVIDUELLE</w:t>
      </w:r>
    </w:p>
    <w:p>
      <w:r>
        <w:t xml:space="preserve"/>
      </w:r>
    </w:p>
    <w:p>
      <w:r>
        <w:t xml:space="preserve"/>
      </w:r>
    </w:p>
    <w:p>
      <w:r>
        <w:t xml:space="preserve">8.1. Paramètres de contrôle</w:t>
      </w:r>
    </w:p>
    <w:p>
      <w:r>
        <w:t xml:space="preserve"/>
      </w:r>
    </w:p>
    <w:p>
      <w:r>
        <w:t xml:space="preserve">Limites d'exposition</w:t>
      </w:r>
    </w:p>
    <w:p>
      <w:r>
        <w:t xml:space="preserve">Ceproduittelqu’expédiénecontientpasdematièredangereusedontleslimitesd'expositionprofessionnelleauraientétéétablies</w:t>
      </w:r>
    </w:p>
    <w:p>
      <w:r>
        <w:t xml:space="preserve">par les organismes réglementaires locaux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Valeurs limites biologiques</w:t>
      </w:r>
    </w:p>
    <w:p>
      <w:r>
        <w:t xml:space="preserve">Ceproduittelqu’expédiénecontientpasdematièredangereusedontlesvaleurslimitesbiologiquesauraientétéétabliesparles</w:t>
      </w:r>
    </w:p>
    <w:p>
      <w:r>
        <w:t xml:space="preserve">organismes réglementaires locaux</w:t>
      </w:r>
    </w:p>
    <w:p>
      <w:r>
        <w:rPr>
          <w:b/>
        </w:rPr>
        <w:t xml:space="preserve">Page 5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Les méthodes de surveillance</w:t>
      </w:r>
    </w:p>
    <w:p>
      <w:r>
        <w:t xml:space="preserve">EN14042:2003Identificateurdetitre:Atmosphèresdelieudetravail.Manueld’applicationetd’utilisationdeprocédures</w:t>
      </w:r>
    </w:p>
    <w:p>
      <w:r>
        <w:t xml:space="preserve">d’évaluationdel’expositionàdesagentschimiquesetbiologiques.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Niveau dérivé sans effet (DNEL)  / Niveau d'effet minimal dérivé (DMEL)</w:t>
      </w:r>
    </w:p>
    <w:p>
      <w:r>
        <w:t xml:space="preserve">Aucune information disponible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Concentration prévisible sans effet (PNEC)</w:t>
      </w:r>
    </w:p>
    <w:p>
      <w:r>
        <w:t xml:space="preserve">Aucune information disponible.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8.2.Contrôlesdel’exposition</w:t>
      </w:r>
    </w:p>
    <w:p>
      <w:r>
        <w:t xml:space="preserve"/>
      </w:r>
    </w:p>
    <w:p>
      <w:r>
        <w:t xml:space="preserve">Mesures techniques</w:t>
      </w:r>
    </w:p>
    <w:p>
      <w:r>
        <w:t xml:space="preserve">Mettreenplaceuneventilationadéquate,enparticulierdansleszonesconfinées.S'assurerquelesrince-œiletlesdouchesde</w:t>
      </w:r>
    </w:p>
    <w:p>
      <w:r>
        <w:t xml:space="preserve">sécurité sont proches du poste de travail.</w:t>
      </w:r>
    </w:p>
    <w:p>
      <w:r>
        <w:t xml:space="preserve">Dèsquepossible,mettreenplacedesmesuresdecontrôletechniquecommel’isolementouleconfinementduprocédé,</w:t>
      </w:r>
    </w:p>
    <w:p>
      <w:r>
        <w:t xml:space="preserve">l’introductiondemodificationsduprocédéoudel'équipementpourminimiserlesrejetsoulescontacts,etl'utilisationdesystèmes</w:t>
      </w:r>
    </w:p>
    <w:p>
      <w:r>
        <w:t xml:space="preserve">de ventilation correctement conçus pour maîtriser les matières dangereuses à la source</w:t>
      </w:r>
    </w:p>
    <w:p>
      <w:r>
        <w:t xml:space="preserve"/>
      </w:r>
    </w:p>
    <w:p>
      <w:r>
        <w:t xml:space="preserve">Équipement de protection</w:t>
      </w:r>
    </w:p>
    <w:p>
      <w:r>
        <w:t xml:space="preserve">individuelle</w:t>
      </w:r>
    </w:p>
    <w:p>
      <w:r>
        <w:t xml:space="preserve">    Protection des yeux             Lunettes de protection (La norme européenne - EN 166)</w:t>
      </w:r>
    </w:p>
    <w:p>
      <w:r>
        <w:t xml:space="preserve"/>
      </w:r>
    </w:p>
    <w:p>
      <w:r>
        <w:t xml:space="preserve">    Protection des mains          Gants de protection</w:t>
      </w:r>
    </w:p>
    <w:p>
      <w:r>
        <w:t xml:space="preserve"/>
      </w:r>
    </w:p>
    <w:p>
      <w:r>
        <w:t xml:space="preserve">  Matériau des gants     Le temps de      Épaisseur des      La norme           Commentaires à gants</w:t>
      </w:r>
    </w:p>
    <w:p>
      <w:r>
        <w:t xml:space="preserve">                         passage           gants         européenne</w:t>
      </w:r>
    </w:p>
    <w:p>
      <w:r>
        <w:t xml:space="preserve">   Caoutchouc naturel          Voir les                      -          EN 374                (exigence minimale)</w:t>
      </w:r>
    </w:p>
    <w:p>
      <w:r>
        <w:t xml:space="preserve">   Caoutchouc nitrile     recommandations</w:t>
      </w:r>
    </w:p>
    <w:p>
      <w:r>
        <w:t xml:space="preserve">       Néoprène          du fabricant</w:t>
      </w:r>
    </w:p>
    <w:p>
      <w:r>
        <w:t xml:space="preserve">       PVC</w:t>
      </w:r>
    </w:p>
    <w:p>
      <w:r>
        <w:t xml:space="preserve">    Protection de la peau et du      Porter des vêtements et des gants de protection appropriés pour éviter toute exposition</w:t>
      </w:r>
    </w:p>
    <w:p>
      <w:r>
        <w:t xml:space="preserve">   corps                           cutanée.</w:t>
      </w:r>
    </w:p>
    <w:p>
      <w:r>
        <w:t xml:space="preserve"/>
      </w:r>
    </w:p>
    <w:p>
      <w:r>
        <w:t xml:space="preserve">Inspecter les gants avant de l'utiliser</w:t>
      </w:r>
    </w:p>
    <w:p>
      <w:r>
        <w:t xml:space="preserve">Veuillez observer les instructions concernant la perméabilité et le temps de pénétration qui sont fournies par le fournisseur de</w:t>
      </w:r>
    </w:p>
    <w:p>
      <w:r>
        <w:t xml:space="preserve">gants.</w:t>
      </w:r>
    </w:p>
    <w:p>
      <w:r>
        <w:t xml:space="preserve">(Consulter le fabricant / fournisseur pour des informations)</w:t>
      </w:r>
    </w:p>
    <w:p>
      <w:r>
        <w:t xml:space="preserve">S'assurer que les gants sont appropriés pour la tâche</w:t>
      </w:r>
    </w:p>
    <w:p>
      <w:r>
        <w:t xml:space="preserve">compatibilité chimique, dextérité, conditions opérationnelles, Susceptibilité utilisateur, par exemple effets de sensibilisation</w:t>
      </w:r>
    </w:p>
    <w:p>
      <w:r>
        <w:t xml:space="preserve">Prendre également en considération les conditions locales spécifiques dans lesquelles le produit est utilisé, telles qu</w:t>
      </w:r>
    </w:p>
    <w:p>
      <w:r>
        <w:t xml:space="preserve">Enlever les gants avec soin en évitant la contamination cutanée</w:t>
      </w:r>
    </w:p>
    <w:p>
      <w:r>
        <w:t xml:space="preserve"/>
      </w:r>
    </w:p>
    <w:p>
      <w:r>
        <w:t xml:space="preserve">    Protection respiratoire         Aucun équipement de protection n'est exigé sous des conditions d'utilisation normale.</w:t>
      </w:r>
    </w:p>
    <w:p>
      <w:r>
        <w:t xml:space="preserve"/>
      </w:r>
    </w:p>
    <w:p>
      <w:r>
        <w:t xml:space="preserve"/>
      </w:r>
    </w:p>
    <w:p>
      <w:r>
        <w:t xml:space="preserve">À grande échelle / utilisation          Utilisez un NIOSH / MSHA ou la norme européenne EN 136 appareil respiratoire approuvé</w:t>
      </w:r>
    </w:p>
    <w:p>
      <w:r>
        <w:t xml:space="preserve">d'urgence                                   si les limites d'exposition sont dépassées ou si des symptômes d'irritation ou d'autres ont</w:t>
      </w:r>
    </w:p>
    <w:p>
      <w:r>
        <w:t xml:space="preserve">                               de l'expérience</w:t>
      </w:r>
    </w:p>
    <w:p>
      <w:r>
        <w:t xml:space="preserve"/>
      </w:r>
    </w:p>
    <w:p>
      <w:r>
        <w:t xml:space="preserve">À petite échelle / utilisation en      Conserver une ventilation adéquate</w:t>
      </w:r>
    </w:p>
    <w:p>
      <w:r>
        <w:t xml:space="preserve">laboratoire</w:t>
      </w:r>
    </w:p>
    <w:p>
      <w:r>
        <w:rPr>
          <w:b/>
        </w:rPr>
        <w:t xml:space="preserve">Page 6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Contrôlesd’expositionliésàla    Aucune information disponible.</w:t>
      </w:r>
    </w:p>
    <w:p>
      <w:r>
        <w:t xml:space="preserve">protectiondel’environnement</w:t>
      </w:r>
    </w:p>
    <w:p>
      <w:r>
        <w:t xml:space="preserve"/>
      </w:r>
    </w:p>
    <w:p>
      <w:r>
        <w:t xml:space="preserve">              SECTION 9: PROPRIÉTÉS PHYSIQUES ET CHIMIQUES</w:t>
      </w:r>
    </w:p>
    <w:p>
      <w:r>
        <w:t xml:space="preserve"/>
      </w:r>
    </w:p>
    <w:p>
      <w:r>
        <w:t xml:space="preserve"/>
      </w:r>
    </w:p>
    <w:p>
      <w:r>
        <w:t xml:space="preserve">9.1. Informations sur les propriétés physiques et chimiques essentielles</w:t>
      </w:r>
    </w:p>
    <w:p>
      <w:r>
        <w:t xml:space="preserve"/>
      </w:r>
    </w:p>
    <w:p>
      <w:r>
        <w:t xml:space="preserve">État physique                    Poudre Solide</w:t>
      </w:r>
    </w:p>
    <w:p>
      <w:r>
        <w:t xml:space="preserve"/>
      </w:r>
    </w:p>
    <w:p>
      <w:r>
        <w:t xml:space="preserve">Aspect                            Blanc</w:t>
      </w:r>
    </w:p>
    <w:p>
      <w:r>
        <w:t xml:space="preserve">Odeur                          Aucune information disponible</w:t>
      </w:r>
    </w:p>
    <w:p>
      <w:r>
        <w:t xml:space="preserve">Seuil olfactif                    Aucune donnée disponible</w:t>
      </w:r>
    </w:p>
    <w:p>
      <w:r>
        <w:t xml:space="preserve">Point/intervalle de fusion          1900 °C  / 3452 °F</w:t>
      </w:r>
    </w:p>
    <w:p>
      <w:r>
        <w:t xml:space="preserve">Point de ramollissement          Aucune donnée disponible</w:t>
      </w:r>
    </w:p>
    <w:p>
      <w:r>
        <w:t xml:space="preserve">Point/intervalle d'ébullition        Aucune information disponible</w:t>
      </w:r>
    </w:p>
    <w:p>
      <w:r>
        <w:t xml:space="preserve">Inflammabilité (Liquide)           Sans objet                           Solide</w:t>
      </w:r>
    </w:p>
    <w:p>
      <w:r>
        <w:t xml:space="preserve">Inflammabilité (solide, gaz)        Aucune information disponible</w:t>
      </w:r>
    </w:p>
    <w:p>
      <w:r>
        <w:t xml:space="preserve">Limites d'explosivité             Aucune donnée disponible</w:t>
      </w:r>
    </w:p>
    <w:p>
      <w:r>
        <w:t xml:space="preserve"/>
      </w:r>
    </w:p>
    <w:p>
      <w:r>
        <w:t xml:space="preserve">Pointd’éclair                   Aucune information disponible       Méthode - Aucune information disponible</w:t>
      </w:r>
    </w:p>
    <w:p>
      <w:r>
        <w:t xml:space="preserve">Températured’auto-inflammabilité Aucune donnée disponible</w:t>
      </w:r>
    </w:p>
    <w:p>
      <w:r>
        <w:t xml:space="preserve">Température de décomposition    Aucune donnée disponible</w:t>
      </w:r>
    </w:p>
    <w:p>
      <w:r>
        <w:t xml:space="preserve">pH                            Aucune information disponible</w:t>
      </w:r>
    </w:p>
    <w:p>
      <w:r>
        <w:t xml:space="preserve">Viscosité                       Sans objet                           Solide</w:t>
      </w:r>
    </w:p>
    <w:p>
      <w:r>
        <w:t xml:space="preserve">Hydrosolubilité                       Insoluble</w:t>
      </w:r>
    </w:p>
    <w:p>
      <w:r>
        <w:t xml:space="preserve">Solubilité dans d'autres solvants   Aucune information disponible</w:t>
      </w:r>
    </w:p>
    <w:p>
      <w:r>
        <w:t xml:space="preserve">Coefficient de partage (n-octanol/eau)</w:t>
      </w:r>
    </w:p>
    <w:p>
      <w:r>
        <w:t xml:space="preserve">Pression de vapeur              Aucune donnée disponible</w:t>
      </w:r>
    </w:p>
    <w:p>
      <w:r>
        <w:t xml:space="preserve">Densité  / Densité                Aucune donnée disponible</w:t>
      </w:r>
    </w:p>
    <w:p>
      <w:r>
        <w:t xml:space="preserve">Densité apparente               Aucune donnée disponible</w:t>
      </w:r>
    </w:p>
    <w:p>
      <w:r>
        <w:t xml:space="preserve">Densité de vapeur               Sans objet                           Solide</w:t>
      </w:r>
    </w:p>
    <w:p>
      <w:r>
        <w:t xml:space="preserve">Caractéristiques des particules     Aucune donnée disponible</w:t>
      </w:r>
    </w:p>
    <w:p>
      <w:r>
        <w:t xml:space="preserve"/>
      </w:r>
    </w:p>
    <w:p>
      <w:r>
        <w:t xml:space="preserve"/>
      </w:r>
    </w:p>
    <w:p>
      <w:r>
        <w:t xml:space="preserve">9.2. Autres informations</w:t>
      </w:r>
    </w:p>
    <w:p>
      <w:r>
        <w:t xml:space="preserve"/>
      </w:r>
    </w:p>
    <w:p>
      <w:r>
        <w:t xml:space="preserve">Formule moléculaire            Gd2 O3</w:t>
      </w:r>
    </w:p>
    <w:p>
      <w:r>
        <w:t xml:space="preserve">Masse molaire                     362.5</w:t>
      </w:r>
    </w:p>
    <w:p>
      <w:r>
        <w:t xml:space="preserve">Taux d'évaporation               Sans objet  - Solide</w:t>
      </w:r>
    </w:p>
    <w:p>
      <w:r>
        <w:t xml:space="preserve"/>
      </w:r>
    </w:p>
    <w:p>
      <w:r>
        <w:t xml:space="preserve"/>
      </w:r>
    </w:p>
    <w:p>
      <w:r>
        <w:t xml:space="preserve">                   SECTION 10: STABILITÉ ET RÉACTIVITÉ</w:t>
      </w:r>
    </w:p>
    <w:p>
      <w:r>
        <w:t xml:space="preserve"/>
      </w:r>
    </w:p>
    <w:p>
      <w:r>
        <w:t xml:space="preserve"/>
      </w:r>
    </w:p>
    <w:p>
      <w:r>
        <w:t xml:space="preserve">10.1. Réactivité</w:t>
      </w:r>
    </w:p>
    <w:p>
      <w:r>
        <w:t xml:space="preserve">                             Aucun(e)connu(e)d’aprèslesinformationsfournies</w:t>
      </w:r>
    </w:p>
    <w:p>
      <w:r>
        <w:t xml:space="preserve"/>
      </w:r>
    </w:p>
    <w:p>
      <w:r>
        <w:t xml:space="preserve"/>
      </w:r>
    </w:p>
    <w:p>
      <w:r>
        <w:t xml:space="preserve">10.2. Stabilité chimique</w:t>
      </w:r>
    </w:p>
    <w:p>
      <w:r>
        <w:t xml:space="preserve">                                Hygroscopique.Sensibleàl’air.</w:t>
      </w:r>
    </w:p>
    <w:p>
      <w:r>
        <w:t xml:space="preserve"/>
      </w:r>
    </w:p>
    <w:p>
      <w:r>
        <w:t xml:space="preserve">10.3. Possibilité de réactions dangereuses</w:t>
      </w:r>
    </w:p>
    <w:p>
      <w:r>
        <w:t xml:space="preserve"/>
      </w:r>
    </w:p>
    <w:p>
      <w:r>
        <w:t xml:space="preserve">Polymérisation dangereuse        Aucune information disponible.</w:t>
      </w:r>
    </w:p>
    <w:p>
      <w:r>
        <w:t xml:space="preserve">Réactions dangereuses           Aucune information disponible.</w:t>
      </w:r>
    </w:p>
    <w:p>
      <w:r>
        <w:t xml:space="preserve"/>
      </w:r>
    </w:p>
    <w:p>
      <w:r>
        <w:t xml:space="preserve">10.4. Conditions à éviter</w:t>
      </w:r>
    </w:p>
    <w:p>
      <w:r>
        <w:t xml:space="preserve">                                      Exposition à l'air. Produits incompatibles. Exposition à l'humidité. Éviter la formation de</w:t>
      </w:r>
    </w:p>
    <w:p>
      <w:r>
        <w:t xml:space="preserve">                                     poussières.</w:t>
      </w:r>
    </w:p>
    <w:p>
      <w:r>
        <w:t xml:space="preserve"/>
      </w:r>
    </w:p>
    <w:p>
      <w:r>
        <w:t xml:space="preserve">10.5. Matières incompatibles</w:t>
      </w:r>
    </w:p>
    <w:p>
      <w:r>
        <w:t xml:space="preserve">                                   Acides forts. Métaux finement pulvérisés.</w:t>
      </w:r>
    </w:p>
    <w:p>
      <w:r>
        <w:rPr>
          <w:b/>
        </w:rPr>
        <w:t xml:space="preserve">Page 7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10.6. Produits de décomposition dangereux</w:t>
      </w:r>
    </w:p>
    <w:p>
      <w:r>
        <w:t xml:space="preserve">                              Aucun(e)danslesconditionsnormalesd’utilisation.</w:t>
      </w:r>
    </w:p>
    <w:p>
      <w:r>
        <w:t xml:space="preserve"/>
      </w:r>
    </w:p>
    <w:p>
      <w:r>
        <w:t xml:space="preserve">                SECTION 11: INFORMATIONS TOXICOLOGIQUES</w:t>
      </w:r>
    </w:p>
    <w:p>
      <w:r>
        <w:t xml:space="preserve"/>
      </w:r>
    </w:p>
    <w:p>
      <w:r>
        <w:t xml:space="preserve"/>
      </w:r>
    </w:p>
    <w:p>
      <w:r>
        <w:t xml:space="preserve">11.1. Informations sur les classes de danger telles que définies dans le règlement (CE) no 1272/2008</w:t>
      </w:r>
    </w:p>
    <w:p>
      <w:r>
        <w:t xml:space="preserve"/>
      </w:r>
    </w:p>
    <w:p>
      <w:r>
        <w:t xml:space="preserve"/>
      </w:r>
    </w:p>
    <w:p>
      <w:r>
        <w:t xml:space="preserve">Informations sur le produit</w:t>
      </w:r>
    </w:p>
    <w:p>
      <w:r>
        <w:t xml:space="preserve"/>
      </w:r>
    </w:p>
    <w:p>
      <w:r>
        <w:t xml:space="preserve">a) toxicité aiguë;</w:t>
      </w:r>
    </w:p>
    <w:p>
      <w:r>
        <w:t xml:space="preserve">    Oral(e)                      D’aprèslesdonnéesdisponibles,lescritèresdeclassificationnesontpasremplis</w:t>
      </w:r>
    </w:p>
    <w:p>
      <w:r>
        <w:t xml:space="preserve">   Cutané(e)                    Aucune donnée disponible</w:t>
      </w:r>
    </w:p>
    <w:p>
      <w:r>
        <w:t xml:space="preserve">    Inhalation                   Aucune donnée disponible</w:t>
      </w:r>
    </w:p>
    <w:p>
      <w:r>
        <w:t xml:space="preserve"/>
      </w:r>
    </w:p>
    <w:p>
      <w:r>
        <w:t xml:space="preserve">            Composant                    DL50 oral                DL50 dermal         LC50 (CL50) par inhalation</w:t>
      </w:r>
    </w:p>
    <w:p>
      <w:r>
        <w:t xml:space="preserve">        Gadolinium oxide (Gd2O3)           LD50 &gt; 5 g/kg  ( Rat )                              -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b) corrosion cutanée/irritation      Aucune donnée disponible</w:t>
      </w:r>
    </w:p>
    <w:p>
      <w:r>
        <w:t xml:space="preserve">cutanée;</w:t>
      </w:r>
    </w:p>
    <w:p>
      <w:r>
        <w:t xml:space="preserve"/>
      </w:r>
    </w:p>
    <w:p>
      <w:r>
        <w:t xml:space="preserve"/>
      </w:r>
    </w:p>
    <w:p>
      <w:r>
        <w:t xml:space="preserve">c) lésions oculaires graves/irritation Catégorie 2</w:t>
      </w:r>
    </w:p>
    <w:p>
      <w:r>
        <w:t xml:space="preserve">oculaire;</w:t>
      </w:r>
    </w:p>
    <w:p>
      <w:r>
        <w:t xml:space="preserve"/>
      </w:r>
    </w:p>
    <w:p>
      <w:r>
        <w:t xml:space="preserve"/>
      </w:r>
    </w:p>
    <w:p>
      <w:r>
        <w:t xml:space="preserve">d) sensibilisation respiratoire ou cutanée;</w:t>
      </w:r>
    </w:p>
    <w:p>
      <w:r>
        <w:t xml:space="preserve">    Respiratoire                 Aucune donnée disponible</w:t>
      </w:r>
    </w:p>
    <w:p>
      <w:r>
        <w:t xml:space="preserve">   Peau                       Aucune donnée disponible</w:t>
      </w:r>
    </w:p>
    <w:p>
      <w:r>
        <w:t xml:space="preserve"/>
      </w:r>
    </w:p>
    <w:p>
      <w:r>
        <w:t xml:space="preserve">e) mutagénicité sur les cellules     Aucune donnée disponible</w:t>
      </w:r>
    </w:p>
    <w:p>
      <w:r>
        <w:t xml:space="preserve">germinales;</w:t>
      </w:r>
    </w:p>
    <w:p>
      <w:r>
        <w:t xml:space="preserve"/>
      </w:r>
    </w:p>
    <w:p>
      <w:r>
        <w:t xml:space="preserve">f) cancérogénicité;               Aucune donnée disponible</w:t>
      </w:r>
    </w:p>
    <w:p>
      <w:r>
        <w:t xml:space="preserve"/>
      </w:r>
    </w:p>
    <w:p>
      <w:r>
        <w:t xml:space="preserve">                               Aucune substance chimique cancérogène connue n'est contenue dans ce produit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g) toxicité pour la reproduction;    Aucune donnée disponible</w:t>
      </w:r>
    </w:p>
    <w:p>
      <w:r>
        <w:t xml:space="preserve"/>
      </w:r>
    </w:p>
    <w:p>
      <w:r>
        <w:t xml:space="preserve"/>
      </w:r>
    </w:p>
    <w:p>
      <w:r>
        <w:t xml:space="preserve">h) toxicité spécifique pour certains Aucune donnée disponible</w:t>
      </w:r>
    </w:p>
    <w:p>
      <w:r>
        <w:t xml:space="preserve">organescibles— exposition</w:t>
      </w:r>
    </w:p>
    <w:p>
      <w:r>
        <w:t xml:space="preserve">unique;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i) toxicité spécifique pour certains  Aucune donnée disponible</w:t>
      </w:r>
    </w:p>
    <w:p>
      <w:r>
        <w:t xml:space="preserve">organescibles— exposition</w:t>
      </w:r>
    </w:p>
    <w:p>
      <w:r>
        <w:t xml:space="preserve">répétée;</w:t>
      </w:r>
    </w:p>
    <w:p>
      <w:r>
        <w:t xml:space="preserve"/>
      </w:r>
    </w:p>
    <w:p>
      <w:r>
        <w:t xml:space="preserve">   Organes cibles               Aucune information disponible.</w:t>
      </w:r>
    </w:p>
    <w:p>
      <w:r>
        <w:t xml:space="preserve"/>
      </w:r>
    </w:p>
    <w:p>
      <w:r>
        <w:t xml:space="preserve"/>
      </w:r>
    </w:p>
    <w:p>
      <w:r>
        <w:t xml:space="preserve">j) danger par aspiration;          Sans objet</w:t>
      </w:r>
    </w:p>
    <w:p>
      <w:r>
        <w:t xml:space="preserve">                                      Solide</w:t>
      </w:r>
    </w:p>
    <w:p>
      <w:r>
        <w:t xml:space="preserve"/>
      </w:r>
    </w:p>
    <w:p>
      <w:r>
        <w:t xml:space="preserve">Autres effets indésirables          Les propriétés toxicologiques n'ont pas été entièrement étudiées.</w:t>
      </w:r>
    </w:p>
    <w:p>
      <w:r>
        <w:t xml:space="preserve"/>
      </w:r>
    </w:p>
    <w:p>
      <w:r>
        <w:t xml:space="preserve">Symptômes  / effets,              Aucune information disponible.</w:t>
      </w:r>
    </w:p>
    <w:p>
      <w:r>
        <w:t xml:space="preserve">aigus et différés</w:t>
      </w:r>
    </w:p>
    <w:p>
      <w:r>
        <w:t xml:space="preserve"/>
      </w:r>
    </w:p>
    <w:p>
      <w:r>
        <w:t xml:space="preserve"/>
      </w:r>
    </w:p>
    <w:p>
      <w:r>
        <w:t xml:space="preserve">11.2. Informations sur les autres dangers</w:t>
      </w:r>
    </w:p>
    <w:p>
      <w:r>
        <w:rPr>
          <w:b/>
        </w:rPr>
        <w:t xml:space="preserve">Page 8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Propriétés perturbant le système    Pertinentespourl’évaluationdeseffetsdelaperturbationdusystèmeendocrinienpourla</w:t>
      </w:r>
    </w:p>
    <w:p>
      <w:r>
        <w:t xml:space="preserve">endocrinien                        santé humaine. Ce produit ne contient aucun perturbateur endocrinien connu ou supposé.</w:t>
      </w:r>
    </w:p>
    <w:p>
      <w:r>
        <w:t xml:space="preserve"/>
      </w:r>
    </w:p>
    <w:p>
      <w:r>
        <w:t xml:space="preserve">                 SECTION 12: INFORMATIONS ÉCOLOGIQUES</w:t>
      </w:r>
    </w:p>
    <w:p>
      <w:r>
        <w:t xml:space="preserve"/>
      </w:r>
    </w:p>
    <w:p>
      <w:r>
        <w:t xml:space="preserve"/>
      </w:r>
    </w:p>
    <w:p>
      <w:r>
        <w:t xml:space="preserve">12.1. Toxicité</w:t>
      </w:r>
    </w:p>
    <w:p>
      <w:r>
        <w:t xml:space="preserve">Effets d'écotoxicité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12.2. Persistance et dégradabilité</w:t>
      </w:r>
    </w:p>
    <w:p>
      <w:r>
        <w:t xml:space="preserve">   Persistance                       Insoluble dans l'eau.</w:t>
      </w:r>
    </w:p>
    <w:p>
      <w:r>
        <w:t xml:space="preserve">    Dégradabilité           Nes’appliquepasauxsubstancesinorganiques.</w:t>
      </w:r>
    </w:p>
    <w:p>
      <w:r>
        <w:t xml:space="preserve"/>
      </w:r>
    </w:p>
    <w:p>
      <w:r>
        <w:t xml:space="preserve"/>
      </w:r>
    </w:p>
    <w:p>
      <w:r>
        <w:t xml:space="preserve">12.3. Potentiel de bioaccumulation    Il est possible que la substance soit sujette à bioaccumulation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12.4. Mobilité dans le sol           Improbable tout déversement de pénétrer dans le sol Mobilité peu probable dans</w:t>
      </w:r>
    </w:p>
    <w:p>
      <w:r>
        <w:t xml:space="preserve">                                     l'environnement du fait de sa faible solubilité dans l'eau.</w:t>
      </w:r>
    </w:p>
    <w:p>
      <w:r>
        <w:t xml:space="preserve"/>
      </w:r>
    </w:p>
    <w:p>
      <w:r>
        <w:t xml:space="preserve"/>
      </w:r>
    </w:p>
    <w:p>
      <w:r>
        <w:t xml:space="preserve">12.5. Résultats des évaluations PBT Conformémentàl’AnnexeXIIIdurèglementREACH,lessubstancesinorganiquesne</w:t>
      </w:r>
    </w:p>
    <w:p>
      <w:r>
        <w:t xml:space="preserve">et vPvB                              nécessitent aucune évaluation.</w:t>
      </w:r>
    </w:p>
    <w:p>
      <w:r>
        <w:t xml:space="preserve"/>
      </w:r>
    </w:p>
    <w:p>
      <w:r>
        <w:t xml:space="preserve">12.6. Propriétés perturbant le</w:t>
      </w:r>
    </w:p>
    <w:p>
      <w:r>
        <w:t xml:space="preserve">système endocrinien</w:t>
      </w:r>
    </w:p>
    <w:p>
      <w:r>
        <w:t xml:space="preserve">Informations relatives aux        Ce produit ne contient aucun perturbateur endocrinien connu ou supposé</w:t>
      </w:r>
    </w:p>
    <w:p>
      <w:r>
        <w:t xml:space="preserve">perturbateurs endocriniens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12.7. Autres effets néfastes</w:t>
      </w:r>
    </w:p>
    <w:p>
      <w:r>
        <w:t xml:space="preserve">Des polluants organiques        Ce produit ne contient aucun connu ou suspecté substance</w:t>
      </w:r>
    </w:p>
    <w:p>
      <w:r>
        <w:t xml:space="preserve">persistants</w:t>
      </w:r>
    </w:p>
    <w:p>
      <w:r>
        <w:t xml:space="preserve">Potentiel de destruction de l'ozone Ce produit ne contient aucun connu ou suspecté substance</w:t>
      </w:r>
    </w:p>
    <w:p>
      <w:r>
        <w:t xml:space="preserve"/>
      </w:r>
    </w:p>
    <w:p>
      <w:r>
        <w:t xml:space="preserve">          SECTION13:CONSIDÉRATIONSRELATIVESÀL’ÉLIMINATION</w:t>
      </w:r>
    </w:p>
    <w:p>
      <w:r>
        <w:t xml:space="preserve"/>
      </w:r>
    </w:p>
    <w:p>
      <w:r>
        <w:t xml:space="preserve"/>
      </w:r>
    </w:p>
    <w:p>
      <w:r>
        <w:t xml:space="preserve">13.1. Méthodes de traitement des déchets</w:t>
      </w:r>
    </w:p>
    <w:p>
      <w:r>
        <w:t xml:space="preserve"/>
      </w:r>
    </w:p>
    <w:p>
      <w:r>
        <w:t xml:space="preserve">Déchets de résidus/produits non    Déchets classés comme dangereux. Éliminer conformément aux Directives Européennes</w:t>
      </w:r>
    </w:p>
    <w:p>
      <w:r>
        <w:t xml:space="preserve">utilisés                              sur les déchets et les déchets dangereux. Éliminer conformément aux réglementations</w:t>
      </w:r>
    </w:p>
    <w:p>
      <w:r>
        <w:t xml:space="preserve">                                         locales.</w:t>
      </w:r>
    </w:p>
    <w:p>
      <w:r>
        <w:t xml:space="preserve"/>
      </w:r>
    </w:p>
    <w:p>
      <w:r>
        <w:t xml:space="preserve">Emballages contaminés             Eliminer ce récipient dans un centre de collecte des déchets dangereux ou spéciaux.</w:t>
      </w:r>
    </w:p>
    <w:p>
      <w:r>
        <w:t xml:space="preserve"/>
      </w:r>
    </w:p>
    <w:p>
      <w:r>
        <w:t xml:space="preserve">Le code européen des déchets      D'après le Catalogue européen des déchets, les Codes de déchets ne sont pas spécifiques</w:t>
      </w:r>
    </w:p>
    <w:p>
      <w:r>
        <w:t xml:space="preserve">                                aux produits, mais aux applications.</w:t>
      </w:r>
    </w:p>
    <w:p>
      <w:r>
        <w:t xml:space="preserve"/>
      </w:r>
    </w:p>
    <w:p>
      <w:r>
        <w:t xml:space="preserve">Autres informations               Les codes de déchets doivent être assignés par l'utilisateur en fonction de l'application pour</w:t>
      </w:r>
    </w:p>
    <w:p>
      <w:r>
        <w:t xml:space="preserve">                                        laquelle le produit a été utilisé. Ne pas jeter les résidus à l'égout.</w:t>
      </w:r>
    </w:p>
    <w:p>
      <w:r>
        <w:t xml:space="preserve"/>
      </w:r>
    </w:p>
    <w:p>
      <w:r>
        <w:t xml:space="preserve">Ordonnance suisse sur les déchets L'élimination doit être conforme aux lois et réglementations régionales, nationales et locales</w:t>
      </w:r>
    </w:p>
    <w:p>
      <w:r>
        <w:t xml:space="preserve">                               en vigueur. Ordonnance sur la prévention et l'élimination des déchets (Ordonnance sur les</w:t>
      </w:r>
    </w:p>
    <w:p>
      <w:r>
        <w:t xml:space="preserve">                                     déchets, ADWO) SR 814.600</w:t>
      </w:r>
    </w:p>
    <w:p>
      <w:r>
        <w:t xml:space="preserve">                                       https://www.fedlex.admin.ch/eli/cc/2015/891/fr</w:t>
      </w:r>
    </w:p>
    <w:p>
      <w:r>
        <w:t xml:space="preserve"/>
      </w:r>
    </w:p>
    <w:p>
      <w:r>
        <w:t xml:space="preserve">            SECTION 14: INFORMATIONS RELATIVES AU TRANSPORT</w:t>
      </w:r>
    </w:p>
    <w:p>
      <w:r>
        <w:rPr>
          <w:b/>
        </w:rPr>
        <w:t xml:space="preserve">Page 9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IMDG/IMO                     Non réglementé</w:t>
      </w:r>
    </w:p>
    <w:p>
      <w:r>
        <w:t xml:space="preserve"/>
      </w:r>
    </w:p>
    <w:p>
      <w:r>
        <w:t xml:space="preserve">14.1. Numéro ONU</w:t>
      </w:r>
    </w:p>
    <w:p>
      <w:r>
        <w:t xml:space="preserve">14.2. Désignation officielle de</w:t>
      </w:r>
    </w:p>
    <w:p>
      <w:r>
        <w:t xml:space="preserve">transport de l'ONU</w:t>
      </w:r>
    </w:p>
    <w:p>
      <w:r>
        <w:t xml:space="preserve">14.3. Classe(s) de danger pour le</w:t>
      </w:r>
    </w:p>
    <w:p>
      <w:r>
        <w:t xml:space="preserve">transport</w:t>
      </w:r>
    </w:p>
    <w:p>
      <w:r>
        <w:t xml:space="preserve">14.4.Grouped’emballage</w:t>
      </w:r>
    </w:p>
    <w:p>
      <w:r>
        <w:t xml:space="preserve"/>
      </w:r>
    </w:p>
    <w:p>
      <w:r>
        <w:t xml:space="preserve"/>
      </w:r>
    </w:p>
    <w:p>
      <w:r>
        <w:t xml:space="preserve">ADR                         Non réglementé</w:t>
      </w:r>
    </w:p>
    <w:p>
      <w:r>
        <w:t xml:space="preserve"/>
      </w:r>
    </w:p>
    <w:p>
      <w:r>
        <w:t xml:space="preserve">14.1. Numéro ONU</w:t>
      </w:r>
    </w:p>
    <w:p>
      <w:r>
        <w:t xml:space="preserve">14.2. Désignation officielle de</w:t>
      </w:r>
    </w:p>
    <w:p>
      <w:r>
        <w:t xml:space="preserve">transport de l'ONU</w:t>
      </w:r>
    </w:p>
    <w:p>
      <w:r>
        <w:t xml:space="preserve">14.3. Classe(s) de danger pour le</w:t>
      </w:r>
    </w:p>
    <w:p>
      <w:r>
        <w:t xml:space="preserve">transport</w:t>
      </w:r>
    </w:p>
    <w:p>
      <w:r>
        <w:t xml:space="preserve">14.4.Grouped’emballage</w:t>
      </w:r>
    </w:p>
    <w:p>
      <w:r>
        <w:t xml:space="preserve"/>
      </w:r>
    </w:p>
    <w:p>
      <w:r>
        <w:t xml:space="preserve"/>
      </w:r>
    </w:p>
    <w:p>
      <w:r>
        <w:t xml:space="preserve">IATA                         Non réglementé</w:t>
      </w:r>
    </w:p>
    <w:p>
      <w:r>
        <w:t xml:space="preserve"/>
      </w:r>
    </w:p>
    <w:p>
      <w:r>
        <w:t xml:space="preserve">14.1. Numéro ONU</w:t>
      </w:r>
    </w:p>
    <w:p>
      <w:r>
        <w:t xml:space="preserve">14.2. Désignation officielle de</w:t>
      </w:r>
    </w:p>
    <w:p>
      <w:r>
        <w:t xml:space="preserve">transport de l'ONU</w:t>
      </w:r>
    </w:p>
    <w:p>
      <w:r>
        <w:t xml:space="preserve">14.3. Classe(s) de danger pour le</w:t>
      </w:r>
    </w:p>
    <w:p>
      <w:r>
        <w:t xml:space="preserve">transport</w:t>
      </w:r>
    </w:p>
    <w:p>
      <w:r>
        <w:t xml:space="preserve">14.4.Grouped’emballage</w:t>
      </w:r>
    </w:p>
    <w:p>
      <w:r>
        <w:t xml:space="preserve"/>
      </w:r>
    </w:p>
    <w:p>
      <w:r>
        <w:t xml:space="preserve"/>
      </w:r>
    </w:p>
    <w:p>
      <w:r>
        <w:t xml:space="preserve">14.5. Dangers pour l'environnement Pas de dangers identifiés</w:t>
      </w:r>
    </w:p>
    <w:p>
      <w:r>
        <w:t xml:space="preserve"/>
      </w:r>
    </w:p>
    <w:p>
      <w:r>
        <w:t xml:space="preserve">14.6. Précautions particulières à    Pas de précautions spéciales requises.</w:t>
      </w:r>
    </w:p>
    <w:p>
      <w:r>
        <w:t xml:space="preserve">prendre par l'utilisateur</w:t>
      </w:r>
    </w:p>
    <w:p>
      <w:r>
        <w:t xml:space="preserve"/>
      </w:r>
    </w:p>
    <w:p>
      <w:r>
        <w:t xml:space="preserve">14.7. Transport maritime en vrac   Non applicable, les produits emballés</w:t>
      </w:r>
    </w:p>
    <w:p>
      <w:r>
        <w:t xml:space="preserve">conformément aux instruments de</w:t>
      </w:r>
    </w:p>
    <w:p>
      <w:r>
        <w:t xml:space="preserve">l’OMI</w:t>
      </w:r>
    </w:p>
    <w:p>
      <w:r>
        <w:t xml:space="preserve"/>
      </w:r>
    </w:p>
    <w:p>
      <w:r>
        <w:t xml:space="preserve">                SECTION 15: INFORMATIONS RÉGLEMENTAIRES</w:t>
      </w:r>
    </w:p>
    <w:p>
      <w:r>
        <w:t xml:space="preserve"/>
      </w:r>
    </w:p>
    <w:p>
      <w:r>
        <w:t xml:space="preserve"/>
      </w:r>
    </w:p>
    <w:p>
      <w:r>
        <w:t xml:space="preserve">15.1. Réglementations/législation particulières à la substance ou au mélange en matière de sécurité, de santé et</w:t>
      </w:r>
    </w:p>
    <w:p>
      <w:r>
        <w:t xml:space="preserve">d’environnement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Inventaires internationaux</w:t>
      </w:r>
    </w:p>
    <w:p>
      <w:r>
        <w:t xml:space="preserve">Europe (EINECS/ELINCS/NLP), Chine (IECSC), Taiwan (TCSI), Korea (KECL), Japan (ENCS), Japan (ISHL), Canada (DSL/NDSL), Australie</w:t>
      </w:r>
    </w:p>
    <w:p>
      <w:r>
        <w:t xml:space="preserve">(AICS), New Zealand (NZIoC), Philippines (PICCS). US EPA (TSCA) - Toxic Substances Control Act, (40 CFR Part 710)</w:t>
      </w:r>
    </w:p>
    <w:p>
      <w:r>
        <w:t xml:space="preserve"/>
      </w:r>
    </w:p>
    <w:p>
      <w:r>
        <w:t xml:space="preserve">        Composant         Numéro CAS   EINECS  ELINCS    NLP    IECSC    TCSI    KECL    ENCS     ISHL</w:t>
      </w:r>
    </w:p>
    <w:p>
      <w:r>
        <w:t xml:space="preserve">    Gadolinium oxide (Gd2O3)      12064-62-9   235-060-9        -               -       X       X     KE-10558    X       X</w:t>
      </w:r>
    </w:p>
    <w:p>
      <w:r>
        <w:t xml:space="preserve"/>
      </w:r>
    </w:p>
    <w:p>
      <w:r>
        <w:t xml:space="preserve">        Composant         Numéro CAS   TSCA    TSCA Inventory     DSL    NDSL    AICS    NZIoC    PICCS</w:t>
      </w:r>
    </w:p>
    <w:p>
      <w:r>
        <w:t xml:space="preserve">                                                                     notification -                            (Australie)</w:t>
      </w:r>
    </w:p>
    <w:p>
      <w:r>
        <w:t xml:space="preserve">                                                                 Active-Inactive</w:t>
      </w:r>
    </w:p>
    <w:p>
      <w:r>
        <w:t xml:space="preserve">    Gadolinium oxide (Gd2O3)      12064-62-9     X         ACTIVE         X              -       X       X       X</w:t>
      </w:r>
    </w:p>
    <w:p>
      <w:r>
        <w:t xml:space="preserve"/>
      </w:r>
    </w:p>
    <w:p>
      <w:r>
        <w:t xml:space="preserve">Légende: X - Listé  '-' - Not Listed      KECL - NIER number or KE number (http://ncis.nier.go.kr/en/main.do)</w:t>
      </w:r>
    </w:p>
    <w:p>
      <w:r>
        <w:t xml:space="preserve"/>
      </w:r>
    </w:p>
    <w:p>
      <w:r>
        <w:t xml:space="preserve"/>
      </w:r>
    </w:p>
    <w:p>
      <w:r>
        <w:t xml:space="preserve">Autorisation/Restrictions selon EU REACH               Sans objet</w:t>
      </w:r>
    </w:p>
    <w:p>
      <w:r>
        <w:t xml:space="preserve"/>
      </w:r>
    </w:p>
    <w:p>
      <w:r>
        <w:t xml:space="preserve">         Composant             Numéro CAS      REACH (1907/2006) -   REACH (1907/2006) -   Règlement REACH (CE</w:t>
      </w:r>
    </w:p>
    <w:p>
      <w:r>
        <w:t xml:space="preserve">                                                Annexe XIV - substances     Annexe XVII -        1907/2006) article 59 -</w:t>
      </w:r>
    </w:p>
    <w:p>
      <w:r>
        <w:rPr>
          <w:b/>
        </w:rPr>
        <w:t xml:space="preserve">Page 10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soumises à autorisation  Restrictions applicables    Liste candidate des</w:t>
      </w:r>
    </w:p>
    <w:p>
      <w:r>
        <w:t xml:space="preserve">                                                                          à certaines substances substances extrêmement</w:t>
      </w:r>
    </w:p>
    <w:p>
      <w:r>
        <w:t xml:space="preserve">                                                                              dangereuses       préoccupantes (SVHC)</w:t>
      </w:r>
    </w:p>
    <w:p>
      <w:r>
        <w:t xml:space="preserve">    Gadolinium oxide (Gd2O3)           12064-62-9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Seveso III Directive (2012/18/EC)</w:t>
      </w:r>
    </w:p>
    <w:p>
      <w:r>
        <w:t xml:space="preserve"/>
      </w:r>
    </w:p>
    <w:p>
      <w:r>
        <w:t xml:space="preserve">      Composant           Numéro CAS        La directive Seveso III (2012/18/EU) -      Directive Seveso III (2012/18/CE) -</w:t>
      </w:r>
    </w:p>
    <w:p>
      <w:r>
        <w:t xml:space="preserve">                                                       Quantités de qualification pour la        Quantités de qualification pour</w:t>
      </w:r>
    </w:p>
    <w:p>
      <w:r>
        <w:t xml:space="preserve">                                                              notification des accidents majeurs     Exigences relatives aux rapports de</w:t>
      </w:r>
    </w:p>
    <w:p>
      <w:r>
        <w:t xml:space="preserve">                                                                                                                sécurité</w:t>
      </w:r>
    </w:p>
    <w:p>
      <w:r>
        <w:t xml:space="preserve"> Gadolinium oxide (Gd2O3)         12064-62-9                    Sans objet                          Sans objet</w:t>
      </w:r>
    </w:p>
    <w:p>
      <w:r>
        <w:t xml:space="preserve"/>
      </w:r>
    </w:p>
    <w:p>
      <w:r>
        <w:t xml:space="preserve">Du règlement (UE) no 649/2012 du Parlement européen et du Conseil du 4 juillet 2012 concernant les exportations et</w:t>
      </w:r>
    </w:p>
    <w:p>
      <w:r>
        <w:t xml:space="preserve">importations de produits chimiques dangereux</w:t>
      </w:r>
    </w:p>
    <w:p>
      <w:r>
        <w:t xml:space="preserve">Sans objet</w:t>
      </w:r>
    </w:p>
    <w:p>
      <w:r>
        <w:t xml:space="preserve"/>
      </w:r>
    </w:p>
    <w:p>
      <w:r>
        <w:t xml:space="preserve"/>
      </w:r>
    </w:p>
    <w:p>
      <w:r>
        <w:t xml:space="preserve">Contient des composants qui répondent à une « définition » de substance per et polyfluoroalkyle (PFAS)?</w:t>
      </w:r>
    </w:p>
    <w:p>
      <w:r>
        <w:t xml:space="preserve">Sans objet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 reporter à la directive 98/24/CE du 7 avril 1998 concernant la protection de la santé et de la sécurité des travailleurs contre les</w:t>
      </w:r>
    </w:p>
    <w:p>
      <w:r>
        <w:t xml:space="preserve">risques liés à des agents chimiques sur le lieu de travail  .</w:t>
      </w:r>
    </w:p>
    <w:p>
      <w:r>
        <w:t xml:space="preserve"/>
      </w:r>
    </w:p>
    <w:p>
      <w:r>
        <w:t xml:space="preserve"/>
      </w:r>
    </w:p>
    <w:p>
      <w:r>
        <w:t xml:space="preserve">Réglementations nationales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Classification allemande WGK       Voir le tableau pour les valeurs</w:t>
      </w:r>
    </w:p>
    <w:p>
      <w:r>
        <w:t xml:space="preserve"/>
      </w:r>
    </w:p>
    <w:p>
      <w:r>
        <w:t xml:space="preserve">        Composant               Classification d'Eau Allemande (AwSV)                 Allemagne - TA-Luft classe</w:t>
      </w:r>
    </w:p>
    <w:p>
      <w:r>
        <w:t xml:space="preserve">   Gadolinium oxide (Gd2O3)                WGK1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Réglementation suisse</w:t>
      </w:r>
    </w:p>
    <w:p>
      <w:r>
        <w:t xml:space="preserve">Article 4 par. 4 de l'Ordonnance sur la protection des jeunes sur le lieu de travail (RS 822.115) et article 1 lit.f du règlement du</w:t>
      </w:r>
    </w:p>
    <w:p>
      <w:r>
        <w:t xml:space="preserve">DEFR sur les travaux dangereux et les jeunes (RS 822.115.2).</w:t>
      </w:r>
    </w:p>
    <w:p>
      <w:r>
        <w:t xml:space="preserve">Prenez note de l'article 13 de l'ordonnance sur la maternité (RS 822.111.52) concernant les femmes enceintes et allaitantes.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15.2. Évaluation de la sécurité chimique</w:t>
      </w:r>
    </w:p>
    <w:p>
      <w:r>
        <w:t xml:space="preserve"/>
      </w:r>
    </w:p>
    <w:p>
      <w:r>
        <w:t xml:space="preserve">Une sur la sécurité chimique Évaluation / rapport (CSA / CSR) n'a pas été effectuée</w:t>
      </w:r>
    </w:p>
    <w:p>
      <w:r>
        <w:t xml:space="preserve"/>
      </w:r>
    </w:p>
    <w:p>
      <w:r>
        <w:t xml:space="preserve">                    SECTION 16: AUTRES INFORMATIONS</w:t>
      </w:r>
    </w:p>
    <w:p>
      <w:r>
        <w:t xml:space="preserve"/>
      </w:r>
    </w:p>
    <w:p>
      <w:r>
        <w:t xml:space="preserve"/>
      </w:r>
    </w:p>
    <w:p>
      <w:r>
        <w:t xml:space="preserve">Texte intégral des mentions H citées dans les sections 2 et 3</w:t>
      </w:r>
    </w:p>
    <w:p>
      <w:r>
        <w:t xml:space="preserve">H319 - Provoque une sévère irritation des yeux</w:t>
      </w:r>
    </w:p>
    <w:p>
      <w:r>
        <w:t xml:space="preserve"/>
      </w:r>
    </w:p>
    <w:p>
      <w:r>
        <w:t xml:space="preserve">                                              Légende</w:t>
      </w:r>
    </w:p>
    <w:p>
      <w:r>
        <w:t xml:space="preserve"/>
      </w:r>
    </w:p>
    <w:p>
      <w:r>
        <w:t xml:space="preserve">CAS - Chemical Abstracts Service                          TSCA - Loi des États-Unis sur le contrôle des substances toxiques,</w:t>
      </w:r>
    </w:p>
    <w:p>
      <w:r>
        <w:t xml:space="preserve">                                                                        section 8(b), inventaire</w:t>
      </w:r>
    </w:p>
    <w:p>
      <w:r>
        <w:t xml:space="preserve">EINECS/ELINCS –Inventaireeuropéendessubstanceschimiques    DSL/NDSL - Liste canadienne des substances domestiques/Liste</w:t>
      </w:r>
    </w:p>
    <w:p>
      <w:r>
        <w:t xml:space="preserve">commerciales existantes/Liste européenne des substances chimiques   canadienne des substances non domestiques</w:t>
      </w:r>
    </w:p>
    <w:p>
      <w:r>
        <w:t xml:space="preserve">notifiées</w:t>
      </w:r>
    </w:p>
    <w:p>
      <w:r>
        <w:t xml:space="preserve">PICCS - Inventaire philippin des substances et produits chimiques     ENCS - Liste japonaise des substances chimiques existantes et</w:t>
      </w:r>
    </w:p>
    <w:p>
      <w:r>
        <w:t xml:space="preserve">                                                                      nouvelles</w:t>
      </w:r>
    </w:p>
    <w:p>
      <w:r>
        <w:t xml:space="preserve">IECSC - Inventaire chinois des substances chimiques existantes       AICS - Inventaire australien des substances chimiques (Australian</w:t>
      </w:r>
    </w:p>
    <w:p>
      <w:r>
        <w:t xml:space="preserve">                                                                       Inventory of Chemical Substances)</w:t>
      </w:r>
    </w:p>
    <w:p>
      <w:r>
        <w:t xml:space="preserve">KECL - Liste coréenne des substances chimiques existantes et évaluées NZIoC - Inventaire néo-zélandais des produits chimiques</w:t>
      </w:r>
    </w:p>
    <w:p>
      <w:r>
        <w:rPr>
          <w:b/>
        </w:rPr>
        <w:t xml:space="preserve">Page 11</w:t>
      </w:r>
    </w:p>
    <w:p>
      <w:r>
        <w:t xml:space="preserve">                FICHES DE DONNEES DE SECURITE</w:t>
      </w:r>
    </w:p>
    <w:p>
      <w:r>
        <w:t xml:space="preserve">Gadolinium(III) oxide                                                               Date de révision 02-févr.-2024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WEL - Limite d'exposition en milieu de travail                 TWA - Moyenne pondérée dans le temps</w:t>
      </w:r>
    </w:p>
    <w:p>
      <w:r>
        <w:t xml:space="preserve">ACGIH - American Conference of Governmental Industrial Hygienists   CIRC - Centre international de recherche sur le cancer</w:t>
      </w:r>
    </w:p>
    <w:p>
      <w:r>
        <w:t xml:space="preserve">(Association américaine des hygiénistes industriels, États-Unis)</w:t>
      </w:r>
    </w:p>
    <w:p>
      <w:r>
        <w:t xml:space="preserve">DNEL - Dose minimale pour un risque acceptable                      Concentration prévisible sans effet (PNEC)</w:t>
      </w:r>
    </w:p>
    <w:p>
      <w:r>
        <w:t xml:space="preserve">RPE - Équipement de protection respiratoire                     LD50 - Dose létale à 50%</w:t>
      </w:r>
    </w:p>
    <w:p>
      <w:r>
        <w:t xml:space="preserve">LC50 - Concentration létale à 50%                            EC50 - Concentration efficace 50%</w:t>
      </w:r>
    </w:p>
    <w:p>
      <w:r>
        <w:t xml:space="preserve">NOEC - Concentration sans effet observé                  POW - Coefficient de partage octanol: eau</w:t>
      </w:r>
    </w:p>
    <w:p>
      <w:r>
        <w:t xml:space="preserve">PBT - Persistante, bioaccumulable, toxique                      vPvB - très persistantes et très bioaccumulables</w:t>
      </w:r>
    </w:p>
    <w:p>
      <w:r>
        <w:t xml:space="preserve"/>
      </w:r>
    </w:p>
    <w:p>
      <w:r>
        <w:t xml:space="preserve"/>
      </w:r>
    </w:p>
    <w:p>
      <w:r>
        <w:t xml:space="preserve">ADR - Accord européen relatif au transport international des           ICAO/IATA - International Civil Aviation Organization/International Air</w:t>
      </w:r>
    </w:p>
    <w:p>
      <w:r>
        <w:t xml:space="preserve">marchandises Dangereuses par Route                                 Transport Association</w:t>
      </w:r>
    </w:p>
    <w:p>
      <w:r>
        <w:t xml:space="preserve">IMO/IMDG - International Maritime Organization/International Maritime  MARPOL - Convention internationale pour la prévention de la pollution</w:t>
      </w:r>
    </w:p>
    <w:p>
      <w:r>
        <w:t xml:space="preserve">Dangerous Goods Code                                             par les navires</w:t>
      </w:r>
    </w:p>
    <w:p>
      <w:r>
        <w:t xml:space="preserve">OECD - Organisation de coopération et de développement économiques ATE - Estimation de la toxicité aiguë</w:t>
      </w:r>
    </w:p>
    <w:p>
      <w:r>
        <w:t xml:space="preserve">BCF - Facteur de bioconcentration (FBC)                    COV - (composés organiques volatils)</w:t>
      </w:r>
    </w:p>
    <w:p>
      <w:r>
        <w:t xml:space="preserve">Principales références de la littérature et sources de données</w:t>
      </w:r>
    </w:p>
    <w:p>
      <w:r>
        <w:t xml:space="preserve">https://echa.europa.eu/information-on-chemicals</w:t>
      </w:r>
    </w:p>
    <w:p>
      <w:r>
        <w:t xml:space="preserve">Fournisseurs fiche technique de sécurité, ChemADVISOR - LOLI, Merck index, RTECS</w:t>
      </w:r>
    </w:p>
    <w:p>
      <w:r>
        <w:t xml:space="preserve"/>
      </w:r>
    </w:p>
    <w:p>
      <w:r>
        <w:t xml:space="preserve">Conseil en matière de formation</w:t>
      </w:r>
    </w:p>
    <w:p>
      <w:r>
        <w:t xml:space="preserve">Formationdesensibilisationauxdangerschimiques,incluantl’étiquetage,lesfichesdedonnéesdesécurité,l’équipementde</w:t>
      </w:r>
    </w:p>
    <w:p>
      <w:r>
        <w:t xml:space="preserve">protectionindividueletl’hygiène.</w:t>
      </w:r>
    </w:p>
    <w:p>
      <w:r>
        <w:t xml:space="preserve">Utilisationd’équipementsdeprotectionindividuelle,concernantlesbonnespratiquesdechoix,lacompatibilité,lesdélaisde</w:t>
      </w:r>
    </w:p>
    <w:p>
      <w:r>
        <w:t xml:space="preserve">rupture,l’entretien,lamaintenance,l'adaptationetlesnormesEN.</w:t>
      </w:r>
    </w:p>
    <w:p>
      <w:r>
        <w:t xml:space="preserve">Premierssecoursencasd’expositionchimique,ycomprisl’utilisationderince-œilsetdedouchesdesécurité.</w:t>
      </w:r>
    </w:p>
    <w:p>
      <w:r>
        <w:t xml:space="preserve"/>
      </w:r>
    </w:p>
    <w:p>
      <w:r>
        <w:t xml:space="preserve">Préparée par                     Département sécurité du produit.</w:t>
      </w:r>
    </w:p>
    <w:p>
      <w:r>
        <w:t xml:space="preserve">Date de préparation                 26-sept.-2009</w:t>
      </w:r>
    </w:p>
    <w:p>
      <w:r>
        <w:t xml:space="preserve">Date de révision                     02-févr.-2024</w:t>
      </w:r>
    </w:p>
    <w:p>
      <w:r>
        <w:t xml:space="preserve">Sommaire de la révision         Nouveaufournisseurdeservicesd’interventiontéléphoniqued’urgence.</w:t>
      </w:r>
    </w:p>
    <w:p>
      <w:r>
        <w:t xml:space="preserve"/>
      </w:r>
    </w:p>
    <w:p>
      <w:r>
        <w:t xml:space="preserve">  Cette fiche de données de sécurité est conforme aux exigences du Règlement (CE) No.</w:t>
      </w:r>
    </w:p>
    <w:p>
      <w:r>
        <w:t xml:space="preserve">   1907/2006.RÈGLEMENT(UE)2020/878DELACOMMISSIONmodifiantl’annexeIIdu</w:t>
      </w:r>
    </w:p>
    <w:p>
      <w:r>
        <w:t xml:space="preserve">                           règlement (CE) no 1907/2006   .</w:t>
      </w:r>
    </w:p>
    <w:p>
      <w:r>
        <w:t xml:space="preserve"/>
      </w:r>
    </w:p>
    <w:p>
      <w:r>
        <w:t xml:space="preserve">  Pour la Suisse - Erstellt nach den technischen Vorschriften nach Anhang 2 Ziffer 3 ChemV (SR</w:t>
      </w:r>
    </w:p>
    <w:p>
      <w:r>
        <w:t xml:space="preserve">        813.11 - Verordnung über den Schutz vor gefährlichen Stoffen und Zubereitungen).</w:t>
      </w:r>
    </w:p>
    <w:p>
      <w:r>
        <w:t xml:space="preserve"/>
      </w:r>
    </w:p>
    <w:p>
      <w:r>
        <w:t xml:space="preserve">                                           Avis de non-responsabilité</w:t>
      </w:r>
    </w:p>
    <w:p>
      <w:r>
        <w:t xml:space="preserve">      Les informations contenues dans cette fiche de données de sécurité sont exactes dans l'état actuel de nos</w:t>
      </w:r>
    </w:p>
    <w:p>
      <w:r>
        <w:t xml:space="preserve">connaissances et de nos informations, à la date de publication. Ces informations ne sont fournies qu'à titre indicatif pour</w:t>
      </w:r>
    </w:p>
    <w:p>
      <w:r>
        <w:t xml:space="preserve"> assurerlasécuritédelamanipulation,del'utilisation,delatransformation,dustockage,dutransport,del’éliminationet</w:t>
      </w:r>
    </w:p>
    <w:p>
      <w:r>
        <w:t xml:space="preserve">de la mise sur le marché de la substance, et ne sauraient être considérées comme une garantie ou une assurance-qualité.</w:t>
      </w:r>
    </w:p>
    <w:p>
      <w:r>
        <w:t xml:space="preserve">   Les informations ne concernent que la matière spécifiquement décrite, et sont susceptibles d'être non valables si la</w:t>
      </w:r>
    </w:p>
    <w:p>
      <w:r>
        <w:t xml:space="preserve"> matière est employée en combinaison avec toute autre matière ou dans tout autre procédé, à moins que le contraire ne</w:t>
      </w:r>
    </w:p>
    <w:p>
      <w:r>
        <w:t xml:space="preserve">                                                    soit précisé dans le texte</w:t>
      </w:r>
    </w:p>
    <w:p>
      <w:r>
        <w:t xml:space="preserve"/>
      </w:r>
    </w:p>
    <w:p>
      <w:r>
        <w:t xml:space="preserve">                   Fin de la Fiche de données de sécurité</w:t>
      </w:r>
    </w:p>
    <w:sectPr>
      <w:pgSz w:w="11906" w:h="16838"/>
      <w:pgMar w:top="1134" w:right="1134" w:bottom="1134" w:left="1134"/>
    </w:sectPr>
  </w:body>
</w:document>
</file>