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SDS</w:t>
      </w:r>
    </w:p>
    <w:p>
      <w:r>
        <w:t xml:space="preserve">Publisher: Angstrom Sciences</w:t>
      </w:r>
    </w:p>
    <w:p>
      <w:r>
        <w:t xml:space="preserve">Source: https://resds.com/document/gadolinium-oxide-sds-angstrom-en-3dd97460ff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GADOLINIUM OXIDE</w:t>
      </w:r>
    </w:p>
    <w:p>
      <w:r>
        <w:t xml:space="preserve"/>
      </w:r>
    </w:p>
    <w:p>
      <w:r>
        <w:t xml:space="preserve">                                                       SAFETY DATA SHEET</w:t>
      </w:r>
    </w:p>
    <w:p>
      <w:r>
        <w:t xml:space="preserve"/>
      </w:r>
    </w:p>
    <w:p>
      <w:r>
        <w:t xml:space="preserve">                                                             DATE OF LAST REVISION: 07/09/15</w:t>
      </w:r>
    </w:p>
    <w:p>
      <w:r>
        <w:t xml:space="preserve"/>
      </w:r>
    </w:p>
    <w:p>
      <w:r>
        <w:t xml:space="preserve">Section 1:  Identification</w:t>
      </w:r>
    </w:p>
    <w:p>
      <w:r>
        <w:t xml:space="preserve"/>
      </w:r>
    </w:p>
    <w:p>
      <w:r>
        <w:t xml:space="preserve"/>
      </w:r>
    </w:p>
    <w:p>
      <w:r>
        <w:t xml:space="preserve">     Product Name: Gadolinium Oxide</w:t>
      </w:r>
    </w:p>
    <w:p>
      <w:r>
        <w:t xml:space="preserve">    CAS Number: 12064-62-9 / EC Number:  235-060-9</w:t>
      </w:r>
    </w:p>
    <w:p>
      <w:r>
        <w:t xml:space="preserve">     Company:    Angstrom Sciences, Inc.</w:t>
      </w:r>
    </w:p>
    <w:p>
      <w:r>
        <w:t xml:space="preserve">               40 South Linden Street</w:t>
      </w:r>
    </w:p>
    <w:p>
      <w:r>
        <w:t xml:space="preserve">                  Duquesne, PA 15110</w:t>
      </w:r>
    </w:p>
    <w:p>
      <w:r>
        <w:t xml:space="preserve">      For more information call: 412-469-8466</w:t>
      </w:r>
    </w:p>
    <w:p>
      <w:r>
        <w:t xml:space="preserve">                            (Monday - Friday 9:00 AM -5:00 PM EST)</w:t>
      </w:r>
    </w:p>
    <w:p>
      <w:r>
        <w:t xml:space="preserve"/>
      </w:r>
    </w:p>
    <w:p>
      <w:r>
        <w:t xml:space="preserve"/>
      </w:r>
    </w:p>
    <w:p>
      <w:r>
        <w:t xml:space="preserve">Section 2: HAZARD IDENTIFICATION</w:t>
      </w:r>
    </w:p>
    <w:p>
      <w:r>
        <w:t xml:space="preserve">Signal Word: None</w:t>
      </w:r>
    </w:p>
    <w:p>
      <w:r>
        <w:t xml:space="preserve"/>
      </w:r>
    </w:p>
    <w:p>
      <w:r>
        <w:t xml:space="preserve">Hazard Statements:          None</w:t>
      </w:r>
    </w:p>
    <w:p>
      <w:r>
        <w:t xml:space="preserve"/>
      </w:r>
    </w:p>
    <w:p>
      <w:r>
        <w:t xml:space="preserve">Precautionary Statements:   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HMIS Health Ratings (0-4):</w:t>
      </w:r>
    </w:p>
    <w:p>
      <w:r>
        <w:t xml:space="preserve">    Health:                1</w:t>
      </w:r>
    </w:p>
    <w:p>
      <w:r>
        <w:t xml:space="preserve">    Flammability:            0</w:t>
      </w:r>
    </w:p>
    <w:p>
      <w:r>
        <w:t xml:space="preserve">    Physical:               0</w:t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       Chemical characterization: Ceramic</w:t>
      </w:r>
    </w:p>
    <w:p>
      <w:r>
        <w:t xml:space="preserve"/>
      </w:r>
    </w:p>
    <w:p>
      <w:r>
        <w:t xml:space="preserve">        Additional Names:     None</w:t>
      </w:r>
    </w:p>
    <w:p>
      <w:r>
        <w:t xml:space="preserve"/>
      </w:r>
    </w:p>
    <w:p>
      <w:r>
        <w:t xml:space="preserve">      CAS# Description: 12064-62-9</w:t>
      </w:r>
    </w:p>
    <w:p>
      <w:r>
        <w:t xml:space="preserve"/>
      </w:r>
    </w:p>
    <w:p>
      <w:r>
        <w:t xml:space="preserve">       Percentage: 0-100 wt%</w:t>
      </w:r>
    </w:p>
    <w:p>
      <w:r>
        <w:t xml:space="preserve"/>
      </w:r>
    </w:p>
    <w:p>
      <w:r>
        <w:t xml:space="preserve">      EC number: 235-060-9</w:t>
      </w:r>
    </w:p>
    <w:p>
      <w:r>
        <w:t xml:space="preserve"/>
      </w:r>
    </w:p>
    <w:p>
      <w:r>
        <w:t xml:space="preserve"/>
      </w:r>
    </w:p>
    <w:p>
      <w:r>
        <w:t xml:space="preserve">Section 4: FIRST AID MEASURES</w:t>
      </w:r>
    </w:p>
    <w:p>
      <w:r>
        <w:t xml:space="preserve"/>
      </w:r>
    </w:p>
    <w:p>
      <w:r>
        <w:t xml:space="preserve">          General Treatment: Seek medical attention if symptoms persist.</w:t>
      </w:r>
    </w:p>
    <w:p>
      <w:r>
        <w:t xml:space="preserve"/>
      </w:r>
    </w:p>
    <w:p>
      <w:r>
        <w:t xml:space="preserve">           Special Treatment: None</w:t>
      </w:r>
    </w:p>
    <w:p>
      <w:r>
        <w:t xml:space="preserve"/>
      </w:r>
    </w:p>
    <w:p>
      <w:r>
        <w:t xml:space="preserve">          Important Symptoms: None</w:t>
      </w:r>
    </w:p>
    <w:p>
      <w:r>
        <w:t xml:space="preserve">         Eye Contact: Flush eyes with water, blinking often for several minutes. Remove contact lenses if</w:t>
      </w:r>
    </w:p>
    <w:p>
      <w:r>
        <w:t xml:space="preserve">         present and easy to do. Continue rinsing.</w:t>
      </w:r>
    </w:p>
    <w:p>
      <w:r>
        <w:t xml:space="preserve">         Skin Contact: Wash affected area with mild soap and water. Remove any contaminated clothing.</w:t>
      </w:r>
    </w:p>
    <w:p>
      <w:r>
        <w:t xml:space="preserve">         Inhalation:Remove to fresh air.   If required, give artificial respiration.  Seek medical advice.</w:t>
      </w:r>
    </w:p>
    <w:p>
      <w:r>
        <w:t xml:space="preserve">          Ingestion: Seek medical attention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GADOLINIUM OXIDE</w:t>
      </w:r>
    </w:p>
    <w:p>
      <w:r>
        <w:t xml:space="preserve"/>
      </w:r>
    </w:p>
    <w:p>
      <w:r>
        <w:t xml:space="preserve">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 FIGHTING MEASURES</w:t>
      </w:r>
    </w:p>
    <w:p>
      <w:r>
        <w:t xml:space="preserve">  Suitable extinguishing Media: Do not use water for metal fires - special extinguishing powder.</w:t>
      </w:r>
    </w:p>
    <w:p>
      <w:r>
        <w:t xml:space="preserve">  Flammability: Non-Flammable</w:t>
      </w:r>
    </w:p>
    <w:p>
      <w:r>
        <w:t xml:space="preserve">  Special Fire Fighting Procedure: Use full-face, self contained breathing apparatus with full protective</w:t>
      </w:r>
    </w:p>
    <w:p>
      <w:r>
        <w:t xml:space="preserve">clothing to prevent contact with skin and eyes. See section 10 for decomposition products.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>     Personal Precautions: Wear appropriate respiratory and protective equipment specified in special</w:t>
      </w:r>
    </w:p>
    <w:p>
      <w:r>
        <w:t xml:space="preserve">       protection information.  Isolate spill area and provide ventilation. Vacuum up spill using a high</w:t>
      </w:r>
    </w:p>
    <w:p>
      <w:r>
        <w:t xml:space="preserve">        efficiency particulate absolute (HEPA) air filter and place in a closed container for disposal. Take</w:t>
      </w:r>
    </w:p>
    <w:p>
      <w:r>
        <w:t xml:space="preserve">       care not to raise dust.</w:t>
      </w:r>
    </w:p>
    <w:p>
      <w:r>
        <w:t xml:space="preserve">Environmental Precautions:  Isolate runoff to prevent environmental pollution.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>Handling Precautions for safe handling:  Handle under dry protective gas. Wash thoroughly after</w:t>
      </w:r>
    </w:p>
    <w:p>
      <w:r>
        <w:t xml:space="preserve">handling.</w:t>
      </w:r>
    </w:p>
    <w:p>
      <w:r>
        <w:t xml:space="preserve">Conditions for safe storage, including any incompatibilities Store in a cool dry place in a tightly sealed</w:t>
      </w:r>
    </w:p>
    <w:p>
      <w:r>
        <w:t xml:space="preserve">container. Store apart from materials and conditions listed in Section 10.</w:t>
      </w:r>
    </w:p>
    <w:p>
      <w:r>
        <w:t xml:space="preserve">Work/Hygienic Maintenance: Do not use tobacco or food in work area. Wash thoroughly before eating</w:t>
      </w:r>
    </w:p>
    <w:p>
      <w:r>
        <w:t xml:space="preserve">and smoking. Do not blow dust off clothing or skin with compressed air.</w:t>
      </w:r>
    </w:p>
    <w:p>
      <w:r>
        <w:t xml:space="preserve">Ventilation: Provide sufficient ventilation to maintain concentration at or below threshold limit.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CONTROL/PERSONAL PROTECTION</w:t>
      </w:r>
    </w:p>
    <w:p>
      <w:r>
        <w:t xml:space="preserve"/>
      </w:r>
    </w:p>
    <w:p>
      <w:r>
        <w:t xml:space="preserve"/>
      </w:r>
    </w:p>
    <w:p>
      <w:r>
        <w:t xml:space="preserve">Permissible Exposure Limits:   N/A</w:t>
      </w:r>
    </w:p>
    <w:p>
      <w:r>
        <w:t xml:space="preserve"/>
      </w:r>
    </w:p>
    <w:p>
      <w:r>
        <w:t xml:space="preserve">Threshold Limit Value:       N/A</w:t>
      </w:r>
    </w:p>
    <w:p>
      <w:r>
        <w:t xml:space="preserve"/>
      </w:r>
    </w:p>
    <w:p>
      <w:r>
        <w:t xml:space="preserve">Special Equipment:           None</w:t>
      </w:r>
    </w:p>
    <w:p>
      <w:r>
        <w:t xml:space="preserve"/>
      </w:r>
    </w:p>
    <w:p>
      <w:r>
        <w:t xml:space="preserve">Respiratory Protection:        Dust respirator</w:t>
      </w:r>
    </w:p>
    <w:p>
      <w:r>
        <w:t xml:space="preserve"/>
      </w:r>
    </w:p>
    <w:p>
      <w:r>
        <w:t xml:space="preserve">Protective Gloves:            Rubber Gloves</w:t>
      </w:r>
    </w:p>
    <w:p>
      <w:r>
        <w:t xml:space="preserve"/>
      </w:r>
    </w:p>
    <w:p>
      <w:r>
        <w:t xml:space="preserve">Eye Protection:                  Safety glasses or goggles, Full face protection</w:t>
      </w:r>
    </w:p>
    <w:p>
      <w:r>
        <w:t xml:space="preserve"/>
      </w:r>
    </w:p>
    <w:p>
      <w:r>
        <w:t xml:space="preserve">Body Protection:                Protective work clothing. Wear close-toed shoes and long sleeves/pants.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>Appearance:</w:t>
      </w:r>
    </w:p>
    <w:p>
      <w:r>
        <w:t xml:space="preserve"> Form:                   Powder, Granules, Pellets, Sputtering target, Custom parts</w:t>
      </w:r>
    </w:p>
    <w:p>
      <w:r>
        <w:t xml:space="preserve"> Color:                   White</w:t>
      </w:r>
    </w:p>
    <w:p>
      <w:r>
        <w:t xml:space="preserve"> Odor:                     Odorless</w:t>
      </w:r>
    </w:p>
    <w:p>
      <w:r>
        <w:t xml:space="preserve"> Water Solubility:            Insoluble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GADOLINIUM OXIDE</w:t>
      </w:r>
    </w:p>
    <w:p>
      <w:r>
        <w:t xml:space="preserve">      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 Boiling Point:          N/A</w:t>
      </w:r>
    </w:p>
    <w:p>
      <w:r>
        <w:t xml:space="preserve"> Melting Point:            2330C</w:t>
      </w:r>
    </w:p>
    <w:p>
      <w:r>
        <w:t xml:space="preserve"> Flash Point:           N/A</w:t>
      </w:r>
    </w:p>
    <w:p>
      <w:r>
        <w:t xml:space="preserve"> Autoignition Temperature: N/A</w:t>
      </w:r>
    </w:p>
    <w:p>
      <w:r>
        <w:t xml:space="preserve"> Density:                7.407 g/cc</w:t>
      </w:r>
    </w:p>
    <w:p>
      <w:r>
        <w:t xml:space="preserve"> Molecular Weight:       362.5 g/mol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>Reactivity:                                           Oxidizing agents</w:t>
      </w:r>
    </w:p>
    <w:p>
      <w:r>
        <w:t xml:space="preserve">Chemical Stability:                               Stable under recommended storage conditions</w:t>
      </w:r>
    </w:p>
    <w:p>
      <w:r>
        <w:t xml:space="preserve">Incompatible Conditions:                   None</w:t>
      </w:r>
    </w:p>
    <w:p>
      <w:r>
        <w:t xml:space="preserve">Hazardous Decomposition Products:           Metal oxide fume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Potential Health Effects:</w:t>
      </w:r>
    </w:p>
    <w:p>
      <w:r>
        <w:t xml:space="preserve">Eyes:  May cause irritation</w:t>
      </w:r>
    </w:p>
    <w:p>
      <w:r>
        <w:t xml:space="preserve"/>
      </w:r>
    </w:p>
    <w:p>
      <w:r>
        <w:t xml:space="preserve">Skin:  May cause irritation</w:t>
      </w:r>
    </w:p>
    <w:p>
      <w:r>
        <w:t xml:space="preserve"/>
      </w:r>
    </w:p>
    <w:p>
      <w:r>
        <w:t xml:space="preserve">Ingestion: May cause irritation</w:t>
      </w:r>
    </w:p>
    <w:p>
      <w:r>
        <w:t xml:space="preserve"/>
      </w:r>
    </w:p>
    <w:p>
      <w:r>
        <w:t xml:space="preserve">Inhalation: May cause irritation</w:t>
      </w:r>
    </w:p>
    <w:p>
      <w:r>
        <w:t xml:space="preserve"/>
      </w:r>
    </w:p>
    <w:p>
      <w:r>
        <w:t xml:space="preserve">Chronic: N/A</w:t>
      </w:r>
    </w:p>
    <w:p>
      <w:r>
        <w:t xml:space="preserve"/>
      </w:r>
    </w:p>
    <w:p>
      <w:r>
        <w:t xml:space="preserve">Signs &amp; Symptoms:              N/A</w:t>
      </w:r>
    </w:p>
    <w:p>
      <w:r>
        <w:t xml:space="preserve">Aggravated Medical Conditions:      N/A</w:t>
      </w:r>
    </w:p>
    <w:p>
      <w:r>
        <w:t xml:space="preserve">Median Lethal Dose:             N/A</w:t>
      </w:r>
    </w:p>
    <w:p>
      <w:r>
        <w:t xml:space="preserve">Carcinogen:                   N/A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Aquatic Toxicity: Low</w:t>
      </w:r>
    </w:p>
    <w:p>
      <w:r>
        <w:t xml:space="preserve"/>
      </w:r>
    </w:p>
    <w:p>
      <w:r>
        <w:t xml:space="preserve">Persistence Bioaccumulation Toxicity: No</w:t>
      </w:r>
    </w:p>
    <w:p>
      <w:r>
        <w:t xml:space="preserve"/>
      </w:r>
    </w:p>
    <w:p>
      <w:r>
        <w:t xml:space="preserve">Very Persistent, Very Bioaccumulative: No</w:t>
      </w:r>
    </w:p>
    <w:p>
      <w:r>
        <w:t xml:space="preserve"/>
      </w:r>
    </w:p>
    <w:p>
      <w:r>
        <w:t xml:space="preserve">Notes: N/A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>Dispose of in accordance with local, state, national, and international regulations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GADOLINIUM OXIDE</w:t>
      </w:r>
    </w:p>
    <w:p>
      <w:r>
        <w:t xml:space="preserve">      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>Hazardous:         Not hazardous for transportation</w:t>
      </w:r>
    </w:p>
    <w:p>
      <w:r>
        <w:t xml:space="preserve"/>
      </w:r>
    </w:p>
    <w:p>
      <w:r>
        <w:t xml:space="preserve">Hazard Class:      N/A</w:t>
      </w:r>
    </w:p>
    <w:p>
      <w:r>
        <w:t xml:space="preserve">Packing Group:     N/A</w:t>
      </w:r>
    </w:p>
    <w:p>
      <w:r>
        <w:t xml:space="preserve">UN Number:      N/A</w:t>
      </w:r>
    </w:p>
    <w:p>
      <w:r>
        <w:t xml:space="preserve">Proper Shipping Name: N/A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>Sec 302 Extremely Hazardous:       No</w:t>
      </w:r>
    </w:p>
    <w:p>
      <w:r>
        <w:t xml:space="preserve">Sec 304 Reportable Quantities:      N/A</w:t>
      </w:r>
    </w:p>
    <w:p>
      <w:r>
        <w:t xml:space="preserve">Sec 313 Toxic Chemicals:           No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>This safety data sheet should be used in conjunction with technical sheets.  It does not replace them. The</w:t>
      </w:r>
    </w:p>
    <w:p>
      <w:r>
        <w:t xml:space="preserve">information given is based on our knowledge of this product, at the time of publication.  It is given in good</w:t>
      </w:r>
    </w:p>
    <w:p>
      <w:r>
        <w:t xml:space="preserve">faith. The attention of the user is drawn to the possible risks incurred by using the product for any other</w:t>
      </w:r>
    </w:p>
    <w:p>
      <w:r>
        <w:t xml:space="preserve">purpose other than that for which it was intended. This does not in any way excuse the user from knowing</w:t>
      </w:r>
    </w:p>
    <w:p>
      <w:r>
        <w:t xml:space="preserve">and applying all the regulations governing his activity.  It is the sole responsibility of the user to take all</w:t>
      </w:r>
    </w:p>
    <w:p>
      <w:r>
        <w:t xml:space="preserve">precautions required in handling the product. The aim of the mandatory regulations mentioned is to help the</w:t>
      </w:r>
    </w:p>
    <w:p>
      <w:r>
        <w:t xml:space="preserve">user to fulfill his obligations regarding the use of hazardous products.</w:t>
      </w:r>
    </w:p>
    <w:sectPr>
      <w:pgSz w:w="11906" w:h="16838"/>
      <w:pgMar w:top="1134" w:right="1134" w:bottom="1134" w:left="1134"/>
    </w:sectPr>
  </w:body>
</w:document>
</file>