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Gadopentetate dimeglumine DA00GT8L SDS</w:t>
      </w:r>
    </w:p>
    <w:p>
      <w:r>
        <w:t xml:space="preserve">Publisher: Indagoo</w:t>
      </w:r>
    </w:p>
    <w:p>
      <w:r>
        <w:t xml:space="preserve">Source: https://resds.com/document/gadopentetate-dimeglumine-sds-en-b915bdf780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                              Version 3.0</w:t>
      </w:r>
    </w:p>
    <w:p>
      <w:r>
        <w:t xml:space="preserve">                                                                                                                                   Revision Date</w:t>
      </w:r>
    </w:p>
    <w:p>
      <w:r>
        <w:t xml:space="preserve">                                                                                                                           01.11.2024</w:t>
      </w:r>
    </w:p>
    <w:p>
      <w:r>
        <w:t xml:space="preserve">                                                                                                                                            Print Date May 8,2025</w:t>
      </w:r>
    </w:p>
    <w:p>
      <w:r>
        <w:t xml:space="preserve">                    Safety Data Sheet</w:t>
      </w:r>
    </w:p>
    <w:p>
      <w:r>
        <w:t xml:space="preserve"/>
      </w:r>
    </w:p>
    <w:p>
      <w:r>
        <w:t xml:space="preserve"/>
      </w:r>
    </w:p>
    <w:p>
      <w:r>
        <w:t xml:space="preserve">1. PRODUCT AND COMPANY IDENTIFICATION</w:t>
      </w:r>
    </w:p>
    <w:p>
      <w:r>
        <w:t xml:space="preserve">Product Name:                Gadopentetate dimeglumine</w:t>
      </w:r>
    </w:p>
    <w:p>
      <w:r>
        <w:t xml:space="preserve">Compound ID:               DA00GT8L</w:t>
      </w:r>
    </w:p>
    <w:p>
      <w:r>
        <w:t xml:space="preserve">CAS Number:                 86050-77-3</w:t>
      </w:r>
    </w:p>
    <w:p>
      <w:r>
        <w:t xml:space="preserve"/>
      </w:r>
    </w:p>
    <w:p>
      <w:r>
        <w:t xml:space="preserve">Indentified uses:               Laboratory chemicals, manufacture of chemical compounds</w:t>
      </w:r>
    </w:p>
    <w:p>
      <w:r>
        <w:t xml:space="preserve"/>
      </w:r>
    </w:p>
    <w:p>
      <w:r>
        <w:t xml:space="preserve">Company:                      Indagoo</w:t>
      </w:r>
    </w:p>
    <w:p>
      <w:r>
        <w:t xml:space="preserve"/>
      </w:r>
    </w:p>
    <w:p>
      <w:r>
        <w:t xml:space="preserve">                          81777290</w:t>
      </w:r>
    </w:p>
    <w:p>
      <w:r>
        <w:t xml:space="preserve"/>
      </w:r>
    </w:p>
    <w:p>
      <w:r>
        <w:t xml:space="preserve">2. HAZARDS IDENTIFICATION</w:t>
      </w:r>
    </w:p>
    <w:p>
      <w:r>
        <w:t xml:space="preserve"/>
      </w:r>
    </w:p>
    <w:p>
      <w:r>
        <w:t xml:space="preserve">GHS Classification in accordance with 29 CFR 1910 (OSHA HCS)</w:t>
      </w:r>
    </w:p>
    <w:p>
      <w:r>
        <w:t xml:space="preserve">Acute toxicity, oral,(Category 4), H302</w:t>
      </w:r>
    </w:p>
    <w:p>
      <w:r>
        <w:t xml:space="preserve">Skin corrosion/irritation,(Category 2), H315</w:t>
      </w:r>
    </w:p>
    <w:p>
      <w:r>
        <w:t xml:space="preserve">Serious eye damage/eye irritation,(Category 2A), H319</w:t>
      </w:r>
    </w:p>
    <w:p>
      <w:r>
        <w:t xml:space="preserve">Specific target organ toxicity, single exposure; Respiratory tract irritation,(Category 3), H335</w:t>
      </w:r>
    </w:p>
    <w:p>
      <w:r>
        <w:t xml:space="preserve">For the full text of the H-Statements mentioned in this Section, see Section 16.</w:t>
      </w:r>
    </w:p>
    <w:p>
      <w:r>
        <w:t xml:space="preserve"/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>Signal Word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H302                        Harmful if swallowed</w:t>
      </w:r>
    </w:p>
    <w:p>
      <w:r>
        <w:t xml:space="preserve">H315                       Causes skin irritation</w:t>
      </w:r>
    </w:p>
    <w:p>
      <w:r>
        <w:t xml:space="preserve">H319                       Causes serious eye irritation</w:t>
      </w:r>
    </w:p>
    <w:p>
      <w:r>
        <w:t xml:space="preserve">H335                   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P261                         Avoid breathing dust/fume/gas/mist/vapours/spray.</w:t>
      </w:r>
    </w:p>
    <w:p>
      <w:r>
        <w:t xml:space="preserve">                                      IF IN EYES: Rinse cautiously with water for several minutes.Remove contact</w:t>
      </w:r>
    </w:p>
    <w:p>
      <w:r>
        <w:t xml:space="preserve">P305+P351+P338                                    lenses,if present and easy to do. Continue rinsing.</w:t>
      </w:r>
    </w:p>
    <w:p>
      <w:r>
        <w:t xml:space="preserve"/>
      </w:r>
    </w:p>
    <w:p>
      <w:r>
        <w:t xml:space="preserve">Hazards not otherwise classified (HNOC) or not covered by GHS - none</w:t>
      </w:r>
    </w:p>
    <w:p>
      <w:r>
        <w:t xml:space="preserve"/>
      </w:r>
    </w:p>
    <w:p>
      <w:r>
        <w:t xml:space="preserve">3. COMPOSITION/INFORMATION ON INGREDIENTS</w:t>
      </w:r>
    </w:p>
    <w:p>
      <w:r>
        <w:t xml:space="preserve"/>
      </w:r>
    </w:p>
    <w:p>
      <w:r>
        <w:t xml:space="preserve">Chemical Name:              Gadopentetate dimeglumine</w:t>
      </w:r>
    </w:p>
    <w:p>
      <w:r>
        <w:t xml:space="preserve">CAS Number:                 86050-77-3</w:t>
      </w:r>
    </w:p>
    <w:p>
      <w:r>
        <w:t xml:space="preserve">Molecular Formula:          C28H52GdN5O20</w:t>
      </w:r>
    </w:p>
    <w:p>
      <w:r>
        <w:t xml:space="preserve">Molecular Weight:             937.9999                      g/mol</w:t>
      </w:r>
    </w:p>
    <w:p>
      <w:r>
        <w:t xml:space="preserve"/>
      </w:r>
    </w:p>
    <w:p>
      <w:r>
        <w:t xml:space="preserve">4. FIRST AID MEASURES</w:t>
      </w:r>
    </w:p>
    <w:p>
      <w:r>
        <w:t xml:space="preserve"/>
      </w:r>
    </w:p>
    <w:p>
      <w:r>
        <w:t xml:space="preserve">Description of first aid measures</w:t>
      </w:r>
    </w:p>
    <w:p>
      <w:r>
        <w:t xml:space="preserve"/>
      </w:r>
    </w:p>
    <w:p>
      <w:r>
        <w:t xml:space="preserve">General advice</w:t>
      </w:r>
    </w:p>
    <w:p>
      <w:r>
        <w:t xml:space="preserve">Consult a physician. Show this safety data sheet to the doctor in attendance.Move out of dangerous area.</w:t>
      </w:r>
    </w:p>
    <w:p>
      <w:r>
        <w:t xml:space="preserve"/>
      </w:r>
    </w:p>
    <w:p>
      <w:r>
        <w:t xml:space="preserve">If inhaled</w:t>
      </w:r>
    </w:p>
    <w:p>
      <w:r>
        <w:t xml:space="preserve">If breathed in, move person into fresh air. If not breathing, give artificial respiration. Consult a physician.</w:t>
      </w:r>
    </w:p>
    <w:p>
      <w:r>
        <w:t xml:space="preserve"/>
      </w:r>
    </w:p>
    <w:p>
      <w:r>
        <w:t xml:space="preserve">In case of skin contact</w:t>
      </w:r>
    </w:p>
    <w:p>
      <w:r>
        <w:t xml:space="preserve">Wash off with soap and plenty of water. Consult a physician.</w:t>
      </w:r>
    </w:p>
    <w:p>
      <w:r>
        <w:t xml:space="preserve"/>
      </w:r>
    </w:p>
    <w:p>
      <w:r>
        <w:t xml:space="preserve">In case of eye contact</w:t>
      </w:r>
    </w:p>
    <w:p>
      <w:r>
        <w:t xml:space="preserve">Rinse thoroughly with plenty of water for at least 15 minutes and consult a physician.</w:t>
      </w:r>
    </w:p>
    <w:p>
      <w:r>
        <w:t xml:space="preserve"/>
      </w:r>
    </w:p>
    <w:p>
      <w:r>
        <w:t xml:space="preserve">If swallowed</w:t>
      </w:r>
    </w:p>
    <w:p>
      <w:r>
        <w:t xml:space="preserve">Never give anything by mouth to an unconscious person. Rinse mouth with water. Consult a physician.</w:t>
      </w:r>
    </w:p>
    <w:p>
      <w:r>
        <w:rPr>
          <w:b/>
        </w:rPr>
        <w:t xml:space="preserve">Page 2</w:t>
      </w:r>
    </w:p>
    <w:p>
      <w:r>
        <w:t xml:space="preserve">Most important symptoms and effects, both acute and delayed</w:t>
      </w:r>
    </w:p>
    <w:p>
      <w:r>
        <w:t xml:space="preserve">The most important known symptoms and effects are described in the labelling (see section 2 or section 11)</w:t>
      </w:r>
    </w:p>
    <w:p>
      <w:r>
        <w:t xml:space="preserve"/>
      </w:r>
    </w:p>
    <w:p>
      <w:r>
        <w:t xml:space="preserve">Indication of any immediate medical attention and special treatment needed</w:t>
      </w:r>
    </w:p>
    <w:p>
      <w:r>
        <w:t xml:space="preserve">no data available</w:t>
      </w:r>
    </w:p>
    <w:p>
      <w:r>
        <w:t xml:space="preserve"/>
      </w:r>
    </w:p>
    <w:p>
      <w:r>
        <w:t xml:space="preserve">5. FIREFIGHTING MEASURES</w:t>
      </w:r>
    </w:p>
    <w:p>
      <w:r>
        <w:t xml:space="preserve"/>
      </w:r>
    </w:p>
    <w:p>
      <w:r>
        <w:t xml:space="preserve">Extinguishing media Suitable extinguishing media</w:t>
      </w:r>
    </w:p>
    <w:p>
      <w:r>
        <w:t xml:space="preserve">Use water spray, alcohol-resistant foam, dry chemical or carbon dioxide.</w:t>
      </w:r>
    </w:p>
    <w:p>
      <w:r>
        <w:t xml:space="preserve"/>
      </w:r>
    </w:p>
    <w:p>
      <w:r>
        <w:t xml:space="preserve">Special hazards arising from the substance or mixture</w:t>
      </w:r>
    </w:p>
    <w:p>
      <w:r>
        <w:t xml:space="preserve">Carbon oxides, nitrogen oxides (NOx), Hydrogen bromide gas</w:t>
      </w:r>
    </w:p>
    <w:p>
      <w:r>
        <w:t xml:space="preserve"/>
      </w:r>
    </w:p>
    <w:p>
      <w:r>
        <w:t xml:space="preserve">Advice for firefighters</w:t>
      </w:r>
    </w:p>
    <w:p>
      <w:r>
        <w:t xml:space="preserve">Wear self contained breathing apparatus for fire fighting if necessary.</w:t>
      </w:r>
    </w:p>
    <w:p>
      <w:r>
        <w:t xml:space="preserve"/>
      </w:r>
    </w:p>
    <w:p>
      <w:r>
        <w:t xml:space="preserve">Further information</w:t>
      </w:r>
    </w:p>
    <w:p>
      <w:r>
        <w:t xml:space="preserve">no data available</w:t>
      </w:r>
    </w:p>
    <w:p>
      <w:r>
        <w:t xml:space="preserve"/>
      </w:r>
    </w:p>
    <w:p>
      <w:r>
        <w:t xml:space="preserve">6. ACCIDENTAL RELEASE MEASURES</w:t>
      </w:r>
    </w:p>
    <w:p>
      <w:r>
        <w:t xml:space="preserve"/>
      </w:r>
    </w:p>
    <w:p>
      <w:r>
        <w:t xml:space="preserve">Personal precautions, protective equipment and emergency procedures</w:t>
      </w:r>
    </w:p>
    <w:p>
      <w:r>
        <w:t xml:space="preserve">Use personal protective equipment. Avoid dust formation. Avoid breathing vapours, mist or gas. Ensure</w:t>
      </w:r>
    </w:p>
    <w:p>
      <w:r>
        <w:t xml:space="preserve">adequate ventilation. Evacuate personnel to safe areas. Avoid breathing dust. For personal protection see</w:t>
      </w:r>
    </w:p>
    <w:p>
      <w:r>
        <w:t xml:space="preserve">section 8.</w:t>
      </w:r>
    </w:p>
    <w:p>
      <w:r>
        <w:t xml:space="preserve"/>
      </w:r>
    </w:p>
    <w:p>
      <w:r>
        <w:t xml:space="preserve">Environmental precautions</w:t>
      </w:r>
    </w:p>
    <w:p>
      <w:r>
        <w:t xml:space="preserve">Do not let product enter drains.</w:t>
      </w:r>
    </w:p>
    <w:p>
      <w:r>
        <w:t xml:space="preserve"/>
      </w:r>
    </w:p>
    <w:p>
      <w:r>
        <w:t xml:space="preserve">Methods and materials for containment and cleaning up</w:t>
      </w:r>
    </w:p>
    <w:p>
      <w:r>
        <w:t xml:space="preserve">Pick up and arrange disposal without creating dust. Sweep up and shovel. Keep in suitable, closed containers</w:t>
      </w:r>
    </w:p>
    <w:p>
      <w:r>
        <w:t xml:space="preserve">for disposal.</w:t>
      </w:r>
    </w:p>
    <w:p>
      <w:r>
        <w:t xml:space="preserve"/>
      </w:r>
    </w:p>
    <w:p>
      <w:r>
        <w:t xml:space="preserve">Reference to other sections</w:t>
      </w:r>
    </w:p>
    <w:p>
      <w:r>
        <w:t xml:space="preserve">For disposal see section 13.</w:t>
      </w:r>
    </w:p>
    <w:p>
      <w:r>
        <w:t xml:space="preserve"/>
      </w:r>
    </w:p>
    <w:p>
      <w:r>
        <w:t xml:space="preserve">7. HANDLING AND STORAGE</w:t>
      </w:r>
    </w:p>
    <w:p>
      <w:r>
        <w:t xml:space="preserve"/>
      </w:r>
    </w:p>
    <w:p>
      <w:r>
        <w:t xml:space="preserve">Precautions for safe handling</w:t>
      </w:r>
    </w:p>
    <w:p>
      <w:r>
        <w:t xml:space="preserve">Avoid contact with skin and eyes. Avoid formation of dust and aerosols.</w:t>
      </w:r>
    </w:p>
    <w:p>
      <w:r>
        <w:t xml:space="preserve">Provide appropriate exhaust ventilation at places where dust is formed.</w:t>
      </w:r>
    </w:p>
    <w:p>
      <w:r>
        <w:t xml:space="preserve">Normal measures for preventive fire protection.</w:t>
      </w:r>
    </w:p>
    <w:p>
      <w:r>
        <w:t xml:space="preserve">For precautions see section 2.</w:t>
      </w:r>
    </w:p>
    <w:p>
      <w:r>
        <w:t xml:space="preserve"/>
      </w:r>
    </w:p>
    <w:p>
      <w:r>
        <w:t xml:space="preserve">Conditions for safe storage, including any incompatibilities</w:t>
      </w:r>
    </w:p>
    <w:p>
      <w:r>
        <w:t xml:space="preserve">Inert atmosphere.</w:t>
      </w:r>
    </w:p>
    <w:p>
      <w:r>
        <w:t xml:space="preserve">Room Temperature.</w:t>
      </w:r>
    </w:p>
    <w:p>
      <w:r>
        <w:t xml:space="preserve"/>
      </w:r>
    </w:p>
    <w:p>
      <w:r>
        <w:t xml:space="preserve">Specific end use(s)</w:t>
      </w:r>
    </w:p>
    <w:p>
      <w:r>
        <w:t xml:space="preserve">Apart from the uses mentioned in section 1, no other specific uses are stipulated</w:t>
      </w:r>
    </w:p>
    <w:p>
      <w:r>
        <w:t xml:space="preserve"/>
      </w:r>
    </w:p>
    <w:p>
      <w:r>
        <w:t xml:space="preserve">8. EXPOSURE CONTROLS/PERSONAL PROTECTION</w:t>
      </w:r>
    </w:p>
    <w:p>
      <w:r>
        <w:t xml:space="preserve"/>
      </w:r>
    </w:p>
    <w:p>
      <w:r>
        <w:t xml:space="preserve">Components with workplace control parameters</w:t>
      </w:r>
    </w:p>
    <w:p>
      <w:r>
        <w:t xml:space="preserve">Contains no substances with occupational exposure limit values.</w:t>
      </w:r>
    </w:p>
    <w:p>
      <w:r>
        <w:t xml:space="preserve"/>
      </w:r>
    </w:p>
    <w:p>
      <w:r>
        <w:t xml:space="preserve">Appropriate engineering controls</w:t>
      </w:r>
    </w:p>
    <w:p>
      <w:r>
        <w:t xml:space="preserve">Handle in accordance with good industrial hygiene and safety practice. Wash hands before breaks and at the</w:t>
      </w:r>
    </w:p>
    <w:p>
      <w:r>
        <w:t xml:space="preserve">end of workday.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>Eye/face protection</w:t>
      </w:r>
    </w:p>
    <w:p>
      <w:r>
        <w:t xml:space="preserve">Face shield and safety glasses Use equipment for eye protection tested and approved under appropriate</w:t>
      </w:r>
    </w:p>
    <w:p>
      <w:r>
        <w:t xml:space="preserve">government standards such as NIOSH (US) or EN 166(EU).</w:t>
      </w:r>
    </w:p>
    <w:p>
      <w:r>
        <w:t xml:space="preserve"/>
      </w:r>
    </w:p>
    <w:p>
      <w:r>
        <w:t xml:space="preserve">Skin protection</w:t>
      </w:r>
    </w:p>
    <w:p>
      <w:r>
        <w:rPr>
          <w:b/>
        </w:rPr>
        <w:t xml:space="preserve">Page 3</w:t>
      </w:r>
    </w:p>
    <w:p>
      <w:r>
        <w:t xml:space="preserve">Handle with gloves. Gloves must be inspected prior to use. Use proper glove removal technique (without</w:t>
      </w:r>
    </w:p>
    <w:p>
      <w:r>
        <w:t xml:space="preserve">touching glove's outer surface) to avoid skin contact with this product. Dispose of contaminated gloves after</w:t>
      </w:r>
    </w:p>
    <w:p>
      <w:r>
        <w:t xml:space="preserve">use in accordance with applicable laws and good laboratory practices. Wash and dry hands.</w:t>
      </w:r>
    </w:p>
    <w:p>
      <w:r>
        <w:t xml:space="preserve"/>
      </w:r>
    </w:p>
    <w:p>
      <w:r>
        <w:t xml:space="preserve"/>
      </w:r>
    </w:p>
    <w:p>
      <w:r>
        <w:t xml:space="preserve">Body Protection</w:t>
      </w:r>
    </w:p>
    <w:p>
      <w:r>
        <w:t xml:space="preserve">Complete suit protecting against chemicals, The type of protective equipment must be selected according to</w:t>
      </w:r>
    </w:p>
    <w:p>
      <w:r>
        <w:t xml:space="preserve">the concentration and amount of the dangerous substance at the specific workplace.</w:t>
      </w:r>
    </w:p>
    <w:p>
      <w:r>
        <w:t xml:space="preserve"/>
      </w:r>
    </w:p>
    <w:p>
      <w:r>
        <w:t xml:space="preserve">Respiratory protection</w:t>
      </w:r>
    </w:p>
    <w:p>
      <w:r>
        <w:t xml:space="preserve">For nuisance exposures use type P95 (US) or type P1 (EU EN 143) particle respirator.For higher level</w:t>
      </w:r>
    </w:p>
    <w:p>
      <w:r>
        <w:t xml:space="preserve">protection use type OV/AG/P99 (US) or type ABEK-P2 (EU EN 143) respirator cartridges. Use respirators and</w:t>
      </w:r>
    </w:p>
    <w:p>
      <w:r>
        <w:t xml:space="preserve">components tested and approved under appropriate government standards such as NIOSH (US) or CEN (EU).</w:t>
      </w:r>
    </w:p>
    <w:p>
      <w:r>
        <w:t xml:space="preserve"/>
      </w:r>
    </w:p>
    <w:p>
      <w:r>
        <w:t xml:space="preserve">Control of environmental exposure</w:t>
      </w:r>
    </w:p>
    <w:p>
      <w:r>
        <w:t xml:space="preserve">Do not let product enter drains.</w:t>
      </w:r>
    </w:p>
    <w:p>
      <w:r>
        <w:t xml:space="preserve"/>
      </w:r>
    </w:p>
    <w:p>
      <w:r>
        <w:t xml:space="preserve">9. PHYSICAL AND CHEMICAL PROPERTIES</w:t>
      </w:r>
    </w:p>
    <w:p>
      <w:r>
        <w:t xml:space="preserve">Information on basic physical and chemical properties</w:t>
      </w:r>
    </w:p>
    <w:p>
      <w:r>
        <w:t xml:space="preserve"/>
      </w:r>
    </w:p>
    <w:p>
      <w:r>
        <w:t xml:space="preserve">Appearance / Form:           no data available</w:t>
      </w:r>
    </w:p>
    <w:p>
      <w:r>
        <w:t xml:space="preserve">Odor:                      no data available</w:t>
      </w:r>
    </w:p>
    <w:p>
      <w:r>
        <w:t xml:space="preserve">Odor Threshold:              no data available</w:t>
      </w:r>
    </w:p>
    <w:p>
      <w:r>
        <w:t xml:space="preserve">pH:                        no data available</w:t>
      </w:r>
    </w:p>
    <w:p>
      <w:r>
        <w:t xml:space="preserve">Melting point:                no data available</w:t>
      </w:r>
    </w:p>
    <w:p>
      <w:r>
        <w:t xml:space="preserve">Boiling point/range:           no data available</w:t>
      </w:r>
    </w:p>
    <w:p>
      <w:r>
        <w:t xml:space="preserve">Flash point:                 no data available</w:t>
      </w:r>
    </w:p>
    <w:p>
      <w:r>
        <w:t xml:space="preserve">Evapouration rate:            no data available</w:t>
      </w:r>
    </w:p>
    <w:p>
      <w:r>
        <w:t xml:space="preserve">Flammability:                no data available</w:t>
      </w:r>
    </w:p>
    <w:p>
      <w:r>
        <w:t xml:space="preserve">Upper/lower flammability:      no data available</w:t>
      </w:r>
    </w:p>
    <w:p>
      <w:r>
        <w:t xml:space="preserve">explosive limits:              no data available</w:t>
      </w:r>
    </w:p>
    <w:p>
      <w:r>
        <w:t xml:space="preserve">Vapor pressure:              no data available</w:t>
      </w:r>
    </w:p>
    <w:p>
      <w:r>
        <w:t xml:space="preserve">Vapour density:              no data available</w:t>
      </w:r>
    </w:p>
    <w:p>
      <w:r>
        <w:t xml:space="preserve">Relative density:             no data available</w:t>
      </w:r>
    </w:p>
    <w:p>
      <w:r>
        <w:t xml:space="preserve">Water solubility:              no data available</w:t>
      </w:r>
    </w:p>
    <w:p>
      <w:r>
        <w:t xml:space="preserve">Partition coefficient:          no data available</w:t>
      </w:r>
    </w:p>
    <w:p>
      <w:r>
        <w:t xml:space="preserve">Auto-ignition temperature:     no data available</w:t>
      </w:r>
    </w:p>
    <w:p>
      <w:r>
        <w:t xml:space="preserve">Decomposition Temp:         no data available</w:t>
      </w:r>
    </w:p>
    <w:p>
      <w:r>
        <w:t xml:space="preserve">log Pow:                    no data available</w:t>
      </w:r>
    </w:p>
    <w:p>
      <w:r>
        <w:t xml:space="preserve">Viscosity:                   no data available</w:t>
      </w:r>
    </w:p>
    <w:p>
      <w:r>
        <w:t xml:space="preserve">Explosive properties:          no data available</w:t>
      </w:r>
    </w:p>
    <w:p>
      <w:r>
        <w:t xml:space="preserve">Oxidizing properties:          no data available</w:t>
      </w:r>
    </w:p>
    <w:p>
      <w:r>
        <w:t xml:space="preserve"/>
      </w:r>
    </w:p>
    <w:p>
      <w:r>
        <w:t xml:space="preserve">Other safety information    no data available</w:t>
      </w:r>
    </w:p>
    <w:p>
      <w:r>
        <w:t xml:space="preserve"/>
      </w:r>
    </w:p>
    <w:p>
      <w:r>
        <w:t xml:space="preserve">10. STABILITY AND REACTIVITY</w:t>
      </w:r>
    </w:p>
    <w:p>
      <w:r>
        <w:t xml:space="preserve"/>
      </w:r>
    </w:p>
    <w:p>
      <w:r>
        <w:t xml:space="preserve">Reactivity:                  no data available</w:t>
      </w:r>
    </w:p>
    <w:p>
      <w:r>
        <w:t xml:space="preserve">Chemical stability:              Stable under recommended storage conditions.</w:t>
      </w:r>
    </w:p>
    <w:p>
      <w:r>
        <w:t xml:space="preserve">Possibility of hazardous        no data available</w:t>
      </w:r>
    </w:p>
    <w:p>
      <w:r>
        <w:t xml:space="preserve">reactions</w:t>
      </w:r>
    </w:p>
    <w:p>
      <w:r>
        <w:t xml:space="preserve">Conditions to avoid           no data available</w:t>
      </w:r>
    </w:p>
    <w:p>
      <w:r>
        <w:t xml:space="preserve">Incompatible materials        no data available</w:t>
      </w:r>
    </w:p>
    <w:p>
      <w:r>
        <w:t xml:space="preserve">Hazardous decomposition      no data available</w:t>
      </w:r>
    </w:p>
    <w:p>
      <w:r>
        <w:t xml:space="preserve">products</w:t>
      </w:r>
    </w:p>
    <w:p>
      <w:r>
        <w:t xml:space="preserve">Other decomposition products:  no data available</w:t>
      </w:r>
    </w:p>
    <w:p>
      <w:r>
        <w:t xml:space="preserve">In the event of fire:            see section 5</w:t>
      </w:r>
    </w:p>
    <w:p>
      <w:r>
        <w:t xml:space="preserve"/>
      </w:r>
    </w:p>
    <w:p>
      <w:r>
        <w:t xml:space="preserve">11. TOXICOLOGICAL INFORMATION</w:t>
      </w:r>
    </w:p>
    <w:p>
      <w:r>
        <w:t xml:space="preserve"/>
      </w:r>
    </w:p>
    <w:p>
      <w:r>
        <w:t xml:space="preserve">Acute toxicity:                    Classified based on available data. For more details, see section 2</w:t>
      </w:r>
    </w:p>
    <w:p>
      <w:r>
        <w:t xml:space="preserve">Skin corrosion/irritation:         Classified based on available data. For more details, see section 2</w:t>
      </w:r>
    </w:p>
    <w:p>
      <w:r>
        <w:t xml:space="preserve">Serious eye damage/irritation   Classified based on available data. For more details, see section 2</w:t>
      </w:r>
    </w:p>
    <w:p>
      <w:r>
        <w:t xml:space="preserve">Respiratory or skin sensitisation Classified based on available data. For more details, see section 2</w:t>
      </w:r>
    </w:p>
    <w:p>
      <w:r>
        <w:t xml:space="preserve">Germ cell mutagenicity          Classified based on available data. For more details, see section 2</w:t>
      </w:r>
    </w:p>
    <w:p>
      <w:r>
        <w:t xml:space="preserve">Carcinogenicity:</w:t>
      </w:r>
    </w:p>
    <w:p>
      <w:r>
        <w:t xml:space="preserve">                        No component of this product present at levels greater than or equal to 0.1%</w:t>
      </w:r>
    </w:p>
    <w:p>
      <w:r>
        <w:t xml:space="preserve"> IARC:                                 is identified as probable, possible or confirmed human carcinogen by IARC.</w:t>
      </w:r>
    </w:p>
    <w:p>
      <w:r>
        <w:t xml:space="preserve"/>
      </w:r>
    </w:p>
    <w:p>
      <w:r>
        <w:t xml:space="preserve"> ACGIH:                  No component of this product present at levels greater than or equal to 0.1%</w:t>
      </w:r>
    </w:p>
    <w:p>
      <w:r>
        <w:t xml:space="preserve">                                          is identified as a carcinogen or potential carcinogen by ACGIH.</w:t>
      </w:r>
    </w:p>
    <w:p>
      <w:r>
        <w:rPr>
          <w:b/>
        </w:rPr>
        <w:t xml:space="preserve">Page 4</w:t>
      </w:r>
    </w:p>
    <w:p>
      <w:r>
        <w:t xml:space="preserve">                        No component of this product present at levels greater than or equal to 0.1%</w:t>
      </w:r>
    </w:p>
    <w:p>
      <w:r>
        <w:t xml:space="preserve"> NTP:                                  is identified as a known or anticipated carcinogen by NTP.</w:t>
      </w:r>
    </w:p>
    <w:p>
      <w:r>
        <w:t xml:space="preserve">                        No component of this product present at levels greater than or equal to 0.1%</w:t>
      </w:r>
    </w:p>
    <w:p>
      <w:r>
        <w:t xml:space="preserve"> OSHA:                                is identified as a carcinogen or potential carcinogen by OSHA.</w:t>
      </w:r>
    </w:p>
    <w:p>
      <w:r>
        <w:t xml:space="preserve">Reproductive toxicity</w:t>
      </w:r>
    </w:p>
    <w:p>
      <w:r>
        <w:t xml:space="preserve">Specific target organ toxicity -  no data available</w:t>
      </w:r>
    </w:p>
    <w:p>
      <w:r>
        <w:t xml:space="preserve">single exposure</w:t>
      </w:r>
    </w:p>
    <w:p>
      <w:r>
        <w:t xml:space="preserve">Specific target organ toxicity -  no data available</w:t>
      </w:r>
    </w:p>
    <w:p>
      <w:r>
        <w:t xml:space="preserve">repeated exposure</w:t>
      </w:r>
    </w:p>
    <w:p>
      <w:r>
        <w:t xml:space="preserve">Aspiration hazard            no data available</w:t>
      </w:r>
    </w:p>
    <w:p>
      <w:r>
        <w:t xml:space="preserve">Additional Information         no data available</w:t>
      </w:r>
    </w:p>
    <w:p>
      <w:r>
        <w:t xml:space="preserve">To the best of our knowledge, the chemical, physical, and toxicological properties have not been thoroughly</w:t>
      </w:r>
    </w:p>
    <w:p>
      <w:r>
        <w:t xml:space="preserve">investigated.</w:t>
      </w:r>
    </w:p>
    <w:p>
      <w:r>
        <w:t xml:space="preserve"/>
      </w:r>
    </w:p>
    <w:p>
      <w:r>
        <w:t xml:space="preserve">12. ECOLOGICAL INFORMATION</w:t>
      </w:r>
    </w:p>
    <w:p>
      <w:r>
        <w:t xml:space="preserve"/>
      </w:r>
    </w:p>
    <w:p>
      <w:r>
        <w:t xml:space="preserve">Toxicity                    no data available</w:t>
      </w:r>
    </w:p>
    <w:p>
      <w:r>
        <w:t xml:space="preserve">Persistence and degradability   no data available</w:t>
      </w:r>
    </w:p>
    <w:p>
      <w:r>
        <w:t xml:space="preserve">Bioaccumulative potential      no data available</w:t>
      </w:r>
    </w:p>
    <w:p>
      <w:r>
        <w:t xml:space="preserve">Mobility in soil               no data available</w:t>
      </w:r>
    </w:p>
    <w:p>
      <w:r>
        <w:t xml:space="preserve">Results of PBT and vPvB       PBT/vPvB assessment not available as chemical safety assessment not</w:t>
      </w:r>
    </w:p>
    <w:p>
      <w:r>
        <w:t xml:space="preserve">assessment                     required/not conducted</w:t>
      </w:r>
    </w:p>
    <w:p>
      <w:r>
        <w:t xml:space="preserve">Other adverse effects         no data available</w:t>
      </w:r>
    </w:p>
    <w:p>
      <w:r>
        <w:t xml:space="preserve"/>
      </w:r>
    </w:p>
    <w:p>
      <w:r>
        <w:t xml:space="preserve">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treatment methods       Offer surplus and non-recyclable solutions to a licensed disposal company.</w:t>
      </w:r>
    </w:p>
    <w:p>
      <w:r>
        <w:t xml:space="preserve">                              Contact a licensed professional waste disposal service to dispose of this</w:t>
      </w:r>
    </w:p>
    <w:p>
      <w:r>
        <w:t xml:space="preserve">                                 material.</w:t>
      </w:r>
    </w:p>
    <w:p>
      <w:r>
        <w:t xml:space="preserve">Contaminated packaging       Dispose of as unused product.</w:t>
      </w:r>
    </w:p>
    <w:p>
      <w:r>
        <w:t xml:space="preserve"/>
      </w:r>
    </w:p>
    <w:p>
      <w:r>
        <w:t xml:space="preserve">14. TRANSPORT INFORMATION</w:t>
      </w:r>
    </w:p>
    <w:p>
      <w:r>
        <w:t xml:space="preserve"/>
      </w:r>
    </w:p>
    <w:p>
      <w:r>
        <w:t xml:space="preserve">14.1 UN number</w:t>
      </w:r>
    </w:p>
    <w:p>
      <w:r>
        <w:t xml:space="preserve"/>
      </w:r>
    </w:p>
    <w:p>
      <w:r>
        <w:t xml:space="preserve">ADR/RID:                    IMDG:                         IATA-DGR:</w:t>
      </w:r>
    </w:p>
    <w:p>
      <w:r>
        <w:t xml:space="preserve"/>
      </w:r>
    </w:p>
    <w:p>
      <w:r>
        <w:t xml:space="preserve">14.2 UN proper shipping name</w:t>
      </w:r>
    </w:p>
    <w:p>
      <w:r>
        <w:t xml:space="preserve">ADR/RID:                     Not dangerous goods</w:t>
      </w:r>
    </w:p>
    <w:p>
      <w:r>
        <w:t xml:space="preserve">IMDG:                       Not dangerous goods</w:t>
      </w:r>
    </w:p>
    <w:p>
      <w:r>
        <w:t xml:space="preserve">IATA:                        Not dangerous goods</w:t>
      </w:r>
    </w:p>
    <w:p>
      <w:r>
        <w:t xml:space="preserve">14.3 Transport hazard class(es)</w:t>
      </w:r>
    </w:p>
    <w:p>
      <w:r>
        <w:t xml:space="preserve"/>
      </w:r>
    </w:p>
    <w:p>
      <w:r>
        <w:t xml:space="preserve">ADR/RID:                    IMDG:                         IATA-DGR:</w:t>
      </w:r>
    </w:p>
    <w:p>
      <w:r>
        <w:t xml:space="preserve"/>
      </w:r>
    </w:p>
    <w:p>
      <w:r>
        <w:t xml:space="preserve">14.4 Packaging group</w:t>
      </w:r>
    </w:p>
    <w:p>
      <w:r>
        <w:t xml:space="preserve"/>
      </w:r>
    </w:p>
    <w:p>
      <w:r>
        <w:t xml:space="preserve">ADR/RID:                    IMDG:                         IATA-DGR:</w:t>
      </w:r>
    </w:p>
    <w:p>
      <w:r>
        <w:t xml:space="preserve"/>
      </w:r>
    </w:p>
    <w:p>
      <w:r>
        <w:t xml:space="preserve">14.5 Environmental hazards</w:t>
      </w:r>
    </w:p>
    <w:p>
      <w:r>
        <w:t xml:space="preserve"/>
      </w:r>
    </w:p>
    <w:p>
      <w:r>
        <w:t xml:space="preserve">ADR/RID: -                   IMDG: -                        IATA-DGR: -</w:t>
      </w:r>
    </w:p>
    <w:p>
      <w:r>
        <w:t xml:space="preserve"/>
      </w:r>
    </w:p>
    <w:p>
      <w:r>
        <w:t xml:space="preserve">14.6 Special precautions for user</w:t>
      </w:r>
    </w:p>
    <w:p>
      <w:r>
        <w:t xml:space="preserve"/>
      </w:r>
    </w:p>
    <w:p>
      <w:r>
        <w:t xml:space="preserve">Further information :         No data available</w:t>
      </w:r>
    </w:p>
    <w:p>
      <w:r>
        <w:t xml:space="preserve"/>
      </w:r>
    </w:p>
    <w:p>
      <w:r>
        <w:t xml:space="preserve"/>
      </w:r>
    </w:p>
    <w:p>
      <w:r>
        <w:t xml:space="preserve">15. REGULATORY INFORMATION</w:t>
      </w:r>
    </w:p>
    <w:p>
      <w:r>
        <w:t xml:space="preserve"/>
      </w:r>
    </w:p>
    <w:p>
      <w:r>
        <w:t xml:space="preserve"/>
      </w:r>
    </w:p>
    <w:p>
      <w:r>
        <w:t xml:space="preserve">                        No chemicals in this material are subject to the reporting requirements of</w:t>
      </w:r>
    </w:p>
    <w:p>
      <w:r>
        <w:t xml:space="preserve">SARA 302:                 SARA Title III, Section 302.</w:t>
      </w:r>
    </w:p>
    <w:p>
      <w:r>
        <w:t xml:space="preserve"/>
      </w:r>
    </w:p>
    <w:p>
      <w:r>
        <w:t xml:space="preserve">SARA 313:                      This material does not contain any chemical components with known CAS</w:t>
      </w:r>
    </w:p>
    <w:p>
      <w:r>
        <w:t xml:space="preserve">                          numbers that exceed the threshold (De Minimis) reporting levels established</w:t>
      </w:r>
    </w:p>
    <w:p>
      <w:r>
        <w:t xml:space="preserve">                           by SARA Title III, Section 313.</w:t>
      </w:r>
    </w:p>
    <w:p>
      <w:r>
        <w:t xml:space="preserve">SARA 311/312 Hazards         Acute Health Hazard</w:t>
      </w:r>
    </w:p>
    <w:p>
      <w:r>
        <w:t xml:space="preserve">Massachusetts Right To Know  No components are subject to the Massachusetts Right to Know Act.</w:t>
      </w:r>
    </w:p>
    <w:p>
      <w:r>
        <w:t xml:space="preserve">Components</w:t>
      </w:r>
    </w:p>
    <w:p>
      <w:r>
        <w:t xml:space="preserve">Pennsylvania Right To Know</w:t>
      </w:r>
    </w:p>
    <w:p>
      <w:r>
        <w:t xml:space="preserve">Components</w:t>
      </w:r>
    </w:p>
    <w:p>
      <w:r>
        <w:t xml:space="preserve">New Jersey Right To Know</w:t>
      </w:r>
    </w:p>
    <w:p>
      <w:r>
        <w:t xml:space="preserve">Components</w:t>
      </w:r>
    </w:p>
    <w:p>
      <w:r>
        <w:rPr>
          <w:b/>
        </w:rPr>
        <w:t xml:space="preserve">Page 5</w:t>
      </w:r>
    </w:p>
    <w:p>
      <w:r>
        <w:t xml:space="preserve">California Prop. 65 Components This product does not contain any chemicals known to State of California to</w:t>
      </w:r>
    </w:p>
    <w:p>
      <w:r>
        <w:t xml:space="preserve">                            cause cancer, birth defects, or any other reproductive harm.</w:t>
      </w:r>
    </w:p>
    <w:p>
      <w:r>
        <w:t xml:space="preserve"/>
      </w:r>
    </w:p>
    <w:p>
      <w:r>
        <w:t xml:space="preserve">16. OTHER INFORMATION</w:t>
      </w:r>
    </w:p>
    <w:p>
      <w:r>
        <w:t xml:space="preserve"/>
      </w:r>
    </w:p>
    <w:p>
      <w:r>
        <w:t xml:space="preserve">Full text of H-Statements referred to under sections 2 and 3.</w:t>
      </w:r>
    </w:p>
    <w:p>
      <w:r>
        <w:t xml:space="preserve"/>
      </w:r>
    </w:p>
    <w:p>
      <w:r>
        <w:t xml:space="preserve">Acute Tox.                    Acute toxicity</w:t>
      </w:r>
    </w:p>
    <w:p>
      <w:r>
        <w:t xml:space="preserve">Eye Irrit.                    Eye irritation</w:t>
      </w:r>
    </w:p>
    <w:p>
      <w:r>
        <w:t xml:space="preserve">Skin Irrit.                       Skin irritation</w:t>
      </w:r>
    </w:p>
    <w:p>
      <w:r>
        <w:t xml:space="preserve">H302                        Harmful if swallowed</w:t>
      </w:r>
    </w:p>
    <w:p>
      <w:r>
        <w:t xml:space="preserve">H315                       Causes skin irritation</w:t>
      </w:r>
    </w:p>
    <w:p>
      <w:r>
        <w:t xml:space="preserve">H319                       Causes serious eye irritation</w:t>
      </w:r>
    </w:p>
    <w:p>
      <w:r>
        <w:t xml:space="preserve">H335                    May cause respiratory irritation</w:t>
      </w:r>
    </w:p>
    <w:p>
      <w:r>
        <w:t xml:space="preserve"/>
      </w:r>
    </w:p>
    <w:p>
      <w:r>
        <w:t xml:space="preserve"/>
      </w:r>
    </w:p>
    <w:p>
      <w:r>
        <w:t xml:space="preserve">Further information</w:t>
      </w:r>
    </w:p>
    <w:p>
      <w:r>
        <w:t xml:space="preserve"/>
      </w:r>
    </w:p>
    <w:p>
      <w:r>
        <w:t xml:space="preserve"/>
      </w:r>
    </w:p>
    <w:p>
      <w:r>
        <w:t xml:space="preserve">The above information is believed to be correct but does not purport to be all inclusive and shall be used only</w:t>
      </w:r>
    </w:p>
    <w:p>
      <w:r>
        <w:t xml:space="preserve">as a guide. The information in this document is based on the present state of our knowledge and is applicable</w:t>
      </w:r>
    </w:p>
    <w:p>
      <w:r>
        <w:t xml:space="preserve">to the product with regard to appropriate safety precautions. It does not represent any guarantee of the</w:t>
      </w:r>
    </w:p>
    <w:p>
      <w:r>
        <w:t xml:space="preserve">properties of the product. Indagoo  shall not be held liable for any damage resulting from handling or from</w:t>
      </w:r>
    </w:p>
    <w:p>
      <w:r>
        <w:t xml:space="preserve">contact with the above product. See invoice or packing slip for additional terms and conditions of sale.</w:t>
      </w:r>
    </w:p>
    <w:sectPr>
      <w:pgSz w:w="11906" w:h="16838"/>
      <w:pgMar w:top="1134" w:right="1134" w:bottom="1134" w:left="1134"/>
    </w:sectPr>
  </w:body>
</w:document>
</file>