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Gadoteridol SDS</w:t>
      </w:r>
    </w:p>
    <w:p>
      <w:r>
        <w:t xml:space="preserve">Publisher: MedChemExpress</w:t>
      </w:r>
    </w:p>
    <w:p>
      <w:r>
        <w:t xml:space="preserve">Source: https://resds.com/document/gadoteridol-sds-en-9c9ef5d58b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Safety Data Sheet                         Inhibitors</w:t>
      </w:r>
    </w:p>
    <w:p>
      <w:r>
        <w:t xml:space="preserve"/>
      </w:r>
    </w:p>
    <w:p>
      <w:r>
        <w:t xml:space="preserve">                                                                                                     Revision Date:     Nov.-6-2023   •</w:t>
      </w:r>
    </w:p>
    <w:p>
      <w:r>
        <w:t xml:space="preserve">                                                                                                            Print Date:         Oct.-15-2025</w:t>
      </w:r>
    </w:p>
    <w:p>
      <w:r>
        <w:t xml:space="preserve"/>
      </w:r>
    </w:p>
    <w:p>
      <w:r>
        <w:t xml:space="preserve"/>
      </w:r>
    </w:p>
    <w:p>
      <w:r>
        <w:t xml:space="preserve">1. PRODUCT AND COMPANY IDENTIFICATION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Screening</w:t>
      </w:r>
    </w:p>
    <w:p>
      <w:r>
        <w:t xml:space="preserve">1.1 Product identifier</w:t>
      </w:r>
    </w:p>
    <w:p>
      <w:r>
        <w:t xml:space="preserve"/>
      </w:r>
    </w:p>
    <w:p>
      <w:r>
        <w:t xml:space="preserve">    Product name :                    Gadoteridol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Libraries</w:t>
      </w:r>
    </w:p>
    <w:p>
      <w:r>
        <w:t xml:space="preserve">    Catalog No. :                    HY-B0933</w:t>
      </w:r>
    </w:p>
    <w:p>
      <w:r>
        <w:t xml:space="preserve">   CAS No. :                         120066-54-8                                 •</w:t>
      </w:r>
    </w:p>
    <w:p>
      <w:r>
        <w:t xml:space="preserve"/>
      </w:r>
    </w:p>
    <w:p>
      <w:r>
        <w:t xml:space="preserve">1.2 Relevant identified uses of the substance or mixture and uses advised against</w:t>
      </w:r>
    </w:p>
    <w:p>
      <w:r>
        <w:t xml:space="preserve"/>
      </w:r>
    </w:p>
    <w:p>
      <w:r>
        <w:t xml:space="preserve">    Identified uses :                   Laboratory chemicals, manufacture of substances.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Proteins</w:t>
      </w:r>
    </w:p>
    <w:p>
      <w:r>
        <w:t xml:space="preserve">1.3 Details of the supplier of the safety data sheet</w:t>
      </w:r>
    </w:p>
    <w:p>
      <w:r>
        <w:t xml:space="preserve"/>
      </w:r>
    </w:p>
    <w:p>
      <w:r>
        <w:t xml:space="preserve">   Company:                     MedChemExpress USA</w:t>
      </w:r>
    </w:p>
    <w:p>
      <w:r>
        <w:t xml:space="preserve"/>
      </w:r>
    </w:p>
    <w:p>
      <w:r>
        <w:t xml:space="preserve">    Tel:                              609-228-6898</w:t>
      </w:r>
    </w:p>
    <w:p>
      <w:r>
        <w:t xml:space="preserve"/>
      </w:r>
    </w:p>
    <w:p>
      <w:r>
        <w:t xml:space="preserve">    Fax:                             609-228-5909</w:t>
      </w:r>
    </w:p>
    <w:p>
      <w:r>
        <w:t xml:space="preserve"/>
      </w:r>
    </w:p>
    <w:p>
      <w:r>
        <w:t xml:space="preserve">    E-mail:                        sales@medchemexpress.com</w:t>
      </w:r>
    </w:p>
    <w:p>
      <w:r>
        <w:t xml:space="preserve"/>
      </w:r>
    </w:p>
    <w:p>
      <w:r>
        <w:t xml:space="preserve">1.4 Emergency telephone number</w:t>
      </w:r>
    </w:p>
    <w:p>
      <w:r>
        <w:t xml:space="preserve"/>
      </w:r>
    </w:p>
    <w:p>
      <w:r>
        <w:t xml:space="preserve">   Emergency Phone #:               609-228-6898</w:t>
      </w:r>
    </w:p>
    <w:p>
      <w:r>
        <w:t xml:space="preserve"/>
      </w:r>
    </w:p>
    <w:p>
      <w:r>
        <w:t xml:space="preserve"/>
      </w:r>
    </w:p>
    <w:p>
      <w:r>
        <w:t xml:space="preserve">2. HAZARDS IDENTIFICATION</w:t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/>
      </w:r>
    </w:p>
    <w:p>
      <w:r>
        <w:t xml:space="preserve">    Not a hazardous substance or mixture.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   Not a hazardous substance or mixture.</w:t>
      </w:r>
    </w:p>
    <w:p>
      <w:r>
        <w:t xml:space="preserve"/>
      </w:r>
    </w:p>
    <w:p>
      <w:r>
        <w:t xml:space="preserve">2.3 Other hazards</w:t>
      </w:r>
    </w:p>
    <w:p>
      <w:r>
        <w:t xml:space="preserve"/>
      </w:r>
    </w:p>
    <w:p>
      <w:r>
        <w:t xml:space="preserve">    None.</w:t>
      </w:r>
    </w:p>
    <w:p>
      <w:r>
        <w:t xml:space="preserve"/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Substances</w:t>
      </w:r>
    </w:p>
    <w:p>
      <w:r>
        <w:t xml:space="preserve"/>
      </w:r>
    </w:p>
    <w:p>
      <w:r>
        <w:t xml:space="preserve">   Synonyms:                       SQ-32692; Gd-HP-DO3A</w:t>
      </w:r>
    </w:p>
    <w:p>
      <w:r>
        <w:t xml:space="preserve"/>
      </w:r>
    </w:p>
    <w:p>
      <w:r>
        <w:t xml:space="preserve">    Formula:                      C17H28GdN4O7</w:t>
      </w:r>
    </w:p>
    <w:p>
      <w:r>
        <w:t xml:space="preserve"/>
      </w:r>
    </w:p>
    <w:p>
      <w:r>
        <w:t xml:space="preserve">    Molecular Weight:                 557.68</w:t>
      </w:r>
    </w:p>
    <w:p>
      <w:r>
        <w:t xml:space="preserve"/>
      </w:r>
    </w:p>
    <w:p>
      <w:r>
        <w:t xml:space="preserve">   CAS No. :                         120066-54-8</w:t>
      </w:r>
    </w:p>
    <w:p>
      <w:r>
        <w:t xml:space="preserve"/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Description of first aid measures</w:t>
      </w:r>
    </w:p>
    <w:p>
      <w:r>
        <w:t xml:space="preserve"/>
      </w:r>
    </w:p>
    <w:p>
      <w:r>
        <w:t xml:space="preserve">    Eye contact</w:t>
      </w:r>
    </w:p>
    <w:p>
      <w:r>
        <w:t xml:space="preserve"/>
      </w:r>
    </w:p>
    <w:p>
      <w:r>
        <w:t xml:space="preserve">   Remove any contact lenses, locate eye-wash station, and flush eyes immediately with large amounts of water. Separate eyelids</w:t>
      </w:r>
    </w:p>
    <w:p>
      <w:r>
        <w:t xml:space="preserve"/>
      </w:r>
    </w:p>
    <w:p>
      <w:r>
        <w:t xml:space="preserve">    with fingers to ensure adequate flushing. Promptly call a physician.</w:t>
      </w:r>
    </w:p>
    <w:p>
      <w:r>
        <w:t xml:space="preserve"/>
      </w:r>
    </w:p>
    <w:p>
      <w:r>
        <w:t xml:space="preserve">    Skin contact</w:t>
      </w:r>
    </w:p>
    <w:p>
      <w:r>
        <w:t xml:space="preserve"/>
      </w:r>
    </w:p>
    <w:p>
      <w:r>
        <w:t xml:space="preserve"/>
      </w:r>
    </w:p>
    <w:p>
      <w:r>
        <w:t xml:space="preserve">Page 1 of 6                                                                                         www.MedChemExpress.com</w:t>
      </w:r>
    </w:p>
    <w:p>
      <w:r>
        <w:rPr>
          <w:b/>
        </w:rPr>
        <w:t xml:space="preserve">Page 2</w:t>
      </w:r>
    </w:p>
    <w:p>
      <w:r>
        <w:t xml:space="preserve">    Rinse skin thoroughly with large amounts of water. Remove contaminated clothing and shoes and call a physician.</w:t>
      </w:r>
    </w:p>
    <w:p>
      <w:r>
        <w:t xml:space="preserve"/>
      </w:r>
    </w:p>
    <w:p>
      <w:r>
        <w:t xml:space="preserve">    Inhalation</w:t>
      </w:r>
    </w:p>
    <w:p>
      <w:r>
        <w:t xml:space="preserve"/>
      </w:r>
    </w:p>
    <w:p>
      <w:r>
        <w:t xml:space="preserve">    Immediately relocate self or casualty to fresh air. If breathing is difficult, give cardiopulmonary resuscitation (CPR). Avoid mouth-</w:t>
      </w:r>
    </w:p>
    <w:p>
      <w:r>
        <w:t xml:space="preserve"/>
      </w:r>
    </w:p>
    <w:p>
      <w:r>
        <w:t xml:space="preserve">    to-mouth resuscitation.</w:t>
      </w:r>
    </w:p>
    <w:p>
      <w:r>
        <w:t xml:space="preserve"/>
      </w:r>
    </w:p>
    <w:p>
      <w:r>
        <w:t xml:space="preserve">    Ingestion</w:t>
      </w:r>
    </w:p>
    <w:p>
      <w:r>
        <w:t xml:space="preserve"/>
      </w:r>
    </w:p>
    <w:p>
      <w:r>
        <w:t xml:space="preserve">   Wash out mouth with water; Do NOT induce vomiting; call a physician.</w:t>
      </w:r>
    </w:p>
    <w:p>
      <w:r>
        <w:t xml:space="preserve"/>
      </w:r>
    </w:p>
    <w:p>
      <w:r>
        <w:t xml:space="preserve">4.2 Most important symptoms and effects, both acute and delayed</w:t>
      </w:r>
    </w:p>
    <w:p>
      <w:r>
        <w:t xml:space="preserve"/>
      </w:r>
    </w:p>
    <w:p>
      <w:r>
        <w:t xml:space="preserve">    The most important known symptoms and effects are described in the labelling (see section 2.2).</w:t>
      </w:r>
    </w:p>
    <w:p>
      <w:r>
        <w:t xml:space="preserve"/>
      </w:r>
    </w:p>
    <w:p>
      <w:r>
        <w:t xml:space="preserve">4.3 Indication of any immediate medical attention and special treatment needed</w:t>
      </w:r>
    </w:p>
    <w:p>
      <w:r>
        <w:t xml:space="preserve"/>
      </w:r>
    </w:p>
    <w:p>
      <w:r>
        <w:t xml:space="preserve">    Treat symptomatically.</w:t>
      </w:r>
    </w:p>
    <w:p>
      <w:r>
        <w:t xml:space="preserve"/>
      </w:r>
    </w:p>
    <w:p>
      <w:r>
        <w:t xml:space="preserve"/>
      </w:r>
    </w:p>
    <w:p>
      <w:r>
        <w:t xml:space="preserve">5. FIRE 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    Suitable extinguishing media</w:t>
      </w:r>
    </w:p>
    <w:p>
      <w:r>
        <w:t xml:space="preserve"/>
      </w:r>
    </w:p>
    <w:p>
      <w:r>
        <w:t xml:space="preserve">   Use water spray, dry chemical, foam, and carbon dioxide fire extinguisher.</w:t>
      </w:r>
    </w:p>
    <w:p>
      <w:r>
        <w:t xml:space="preserve"/>
      </w:r>
    </w:p>
    <w:p>
      <w:r>
        <w:t xml:space="preserve">5.2 Special hazards arising from the substance or mixture</w:t>
      </w:r>
    </w:p>
    <w:p>
      <w:r>
        <w:t xml:space="preserve"/>
      </w:r>
    </w:p>
    <w:p>
      <w:r>
        <w:t xml:space="preserve">    During combustion, may emit irritant fumes.</w:t>
      </w:r>
    </w:p>
    <w:p>
      <w:r>
        <w:t xml:space="preserve"/>
      </w:r>
    </w:p>
    <w:p>
      <w:r>
        <w:t xml:space="preserve">5.3 Advice for firefighters</w:t>
      </w:r>
    </w:p>
    <w:p>
      <w:r>
        <w:t xml:space="preserve"/>
      </w:r>
    </w:p>
    <w:p>
      <w:r>
        <w:t xml:space="preserve">   Wear self-contained breathing apparatus and protective clothing.</w:t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/>
      </w:r>
    </w:p>
    <w:p>
      <w:r>
        <w:t xml:space="preserve">    Use full personal protective equipment. Avoid breathing vapors, mist, dust or gas. Ensure adequate ventilation. Evacuate</w:t>
      </w:r>
    </w:p>
    <w:p>
      <w:r>
        <w:t xml:space="preserve"/>
      </w:r>
    </w:p>
    <w:p>
      <w:r>
        <w:t xml:space="preserve">    personnel to safe areas.</w:t>
      </w:r>
    </w:p>
    <w:p>
      <w:r>
        <w:t xml:space="preserve"/>
      </w:r>
    </w:p>
    <w:p>
      <w:r>
        <w:t xml:space="preserve">    Refer to protective measures listed in sections 8.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/>
      </w:r>
    </w:p>
    <w:p>
      <w:r>
        <w:t xml:space="preserve">    Try to prevent further leakage or spillage. Keep the product away from drains or water courses.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/>
      </w:r>
    </w:p>
    <w:p>
      <w:r>
        <w:t xml:space="preserve">    Absorb solutions with finely-powdered liquid-binding material (diatomite, universal binders); Decontaminate surfaces and</w:t>
      </w:r>
    </w:p>
    <w:p>
      <w:r>
        <w:t xml:space="preserve"/>
      </w:r>
    </w:p>
    <w:p>
      <w:r>
        <w:t xml:space="preserve">    equipment by scrubbing with alcohol; Dispose of contaminated material according to Section 13.</w:t>
      </w:r>
    </w:p>
    <w:p>
      <w:r>
        <w:t xml:space="preserve"/>
      </w:r>
    </w:p>
    <w:p>
      <w:r>
        <w:t xml:space="preserve">6.4 Reference to other sections</w:t>
      </w:r>
    </w:p>
    <w:p>
      <w:r>
        <w:t xml:space="preserve"/>
      </w:r>
    </w:p>
    <w:p>
      <w:r>
        <w:t xml:space="preserve">    For disposal see section 13.</w:t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/>
      </w:r>
    </w:p>
    <w:p>
      <w:r>
        <w:t xml:space="preserve">    Avoid inhalation, contact with eyes and skin. Avoid dust and aerosol formation. Use only in areas with appropriate exhaust</w:t>
      </w:r>
    </w:p>
    <w:p>
      <w:r>
        <w:t xml:space="preserve"/>
      </w:r>
    </w:p>
    <w:p>
      <w:r>
        <w:t xml:space="preserve">     ventilation.</w:t>
      </w:r>
    </w:p>
    <w:p>
      <w:r>
        <w:t xml:space="preserve"/>
      </w:r>
    </w:p>
    <w:p>
      <w:r>
        <w:t xml:space="preserve">7.2 Conditions for safe storage, including any incompatibilities</w:t>
      </w:r>
    </w:p>
    <w:p>
      <w:r>
        <w:t xml:space="preserve"/>
      </w:r>
    </w:p>
    <w:p>
      <w:r>
        <w:t xml:space="preserve">   Keep container tightly sealed in cool, well-ventilated area. Keep away from direct sunlight and sources of ignition.</w:t>
      </w:r>
    </w:p>
    <w:p>
      <w:r>
        <w:t xml:space="preserve"/>
      </w:r>
    </w:p>
    <w:p>
      <w:r>
        <w:t xml:space="preserve">   Recommended storage temperature:        Powder       -20°C   3 years</w:t>
      </w:r>
    </w:p>
    <w:p>
      <w:r>
        <w:t xml:space="preserve"/>
      </w:r>
    </w:p>
    <w:p>
      <w:r>
        <w:t xml:space="preserve">                                                             4°C   2 years</w:t>
      </w:r>
    </w:p>
    <w:p>
      <w:r>
        <w:t xml:space="preserve"/>
      </w:r>
    </w:p>
    <w:p>
      <w:r>
        <w:t xml:space="preserve"/>
      </w:r>
    </w:p>
    <w:p>
      <w:r>
        <w:t xml:space="preserve">Page 2 of 6                                                                                         www.MedChemExpress.com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In solvent     -80°C   6 months</w:t>
      </w:r>
    </w:p>
    <w:p>
      <w:r>
        <w:t xml:space="preserve"/>
      </w:r>
    </w:p>
    <w:p>
      <w:r>
        <w:t xml:space="preserve">                                                               -20°C   1 month</w:t>
      </w:r>
    </w:p>
    <w:p>
      <w:r>
        <w:t xml:space="preserve">    Shipping at room temperature if less than 2 weeks.</w:t>
      </w:r>
    </w:p>
    <w:p>
      <w:r>
        <w:t xml:space="preserve"/>
      </w:r>
    </w:p>
    <w:p>
      <w:r>
        <w:t xml:space="preserve">7.3 Specific end use(s)</w:t>
      </w:r>
    </w:p>
    <w:p>
      <w:r>
        <w:t xml:space="preserve"/>
      </w:r>
    </w:p>
    <w:p>
      <w:r>
        <w:t xml:space="preserve">   No data available.</w:t>
      </w:r>
    </w:p>
    <w:p>
      <w:r>
        <w:t xml:space="preserve"/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Control parameters</w:t>
      </w:r>
    </w:p>
    <w:p>
      <w:r>
        <w:t xml:space="preserve"/>
      </w:r>
    </w:p>
    <w:p>
      <w:r>
        <w:t xml:space="preserve">   Components with workplace control parameters</w:t>
      </w:r>
    </w:p>
    <w:p>
      <w:r>
        <w:t xml:space="preserve"/>
      </w:r>
    </w:p>
    <w:p>
      <w:r>
        <w:t xml:space="preserve">    This product contains no substances with occupational exposure limit values.</w:t>
      </w:r>
    </w:p>
    <w:p>
      <w:r>
        <w:t xml:space="preserve"/>
      </w:r>
    </w:p>
    <w:p>
      <w:r>
        <w:t xml:space="preserve">8.2 Exposure controls</w:t>
      </w:r>
    </w:p>
    <w:p>
      <w:r>
        <w:t xml:space="preserve"/>
      </w:r>
    </w:p>
    <w:p>
      <w:r>
        <w:t xml:space="preserve">    Engineering controls</w:t>
      </w:r>
    </w:p>
    <w:p>
      <w:r>
        <w:t xml:space="preserve"/>
      </w:r>
    </w:p>
    <w:p>
      <w:r>
        <w:t xml:space="preserve">    Ensure adequate ventilation. Provide accessible safety shower and eye wash station.</w:t>
      </w:r>
    </w:p>
    <w:p>
      <w:r>
        <w:t xml:space="preserve"/>
      </w:r>
    </w:p>
    <w:p>
      <w:r>
        <w:t xml:space="preserve">    Personal protective equipment</w:t>
      </w:r>
    </w:p>
    <w:p>
      <w:r>
        <w:t xml:space="preserve"/>
      </w:r>
    </w:p>
    <w:p>
      <w:r>
        <w:t xml:space="preserve">         Eye protection                                      Safety goggles with side-shields.</w:t>
      </w:r>
    </w:p>
    <w:p>
      <w:r>
        <w:t xml:space="preserve"/>
      </w:r>
    </w:p>
    <w:p>
      <w:r>
        <w:t xml:space="preserve">        Hand protection                                     Protective gloves.</w:t>
      </w:r>
    </w:p>
    <w:p>
      <w:r>
        <w:t xml:space="preserve"/>
      </w:r>
    </w:p>
    <w:p>
      <w:r>
        <w:t xml:space="preserve">          Skin and body protection                          Impervious clothing.</w:t>
      </w:r>
    </w:p>
    <w:p>
      <w:r>
        <w:t xml:space="preserve"/>
      </w:r>
    </w:p>
    <w:p>
      <w:r>
        <w:t xml:space="preserve">          Respiratory protection                               Suitable respirator.</w:t>
      </w:r>
    </w:p>
    <w:p>
      <w:r>
        <w:t xml:space="preserve"/>
      </w:r>
    </w:p>
    <w:p>
      <w:r>
        <w:t xml:space="preserve">          Environmental exposure controls                Keep the product away from drains, water courses or the soil. Clean</w:t>
      </w:r>
    </w:p>
    <w:p>
      <w:r>
        <w:t xml:space="preserve"/>
      </w:r>
    </w:p>
    <w:p>
      <w:r>
        <w:t xml:space="preserve">                                                                    spillages in a safe way as soon as possible.</w:t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Information on basic physical and chemical properties</w:t>
      </w:r>
    </w:p>
    <w:p>
      <w:r>
        <w:t xml:space="preserve"/>
      </w:r>
    </w:p>
    <w:p>
      <w:r>
        <w:t xml:space="preserve">   Appearance                                                 Solid</w:t>
      </w:r>
    </w:p>
    <w:p>
      <w:r>
        <w:t xml:space="preserve"/>
      </w:r>
    </w:p>
    <w:p>
      <w:r>
        <w:t xml:space="preserve">   Odor                                        No data available</w:t>
      </w:r>
    </w:p>
    <w:p>
      <w:r>
        <w:t xml:space="preserve"/>
      </w:r>
    </w:p>
    <w:p>
      <w:r>
        <w:t xml:space="preserve">   Odor threshold                                 No data available</w:t>
      </w:r>
    </w:p>
    <w:p>
      <w:r>
        <w:t xml:space="preserve"/>
      </w:r>
    </w:p>
    <w:p>
      <w:r>
        <w:t xml:space="preserve">   pH                                          No data available</w:t>
      </w:r>
    </w:p>
    <w:p>
      <w:r>
        <w:t xml:space="preserve"/>
      </w:r>
    </w:p>
    <w:p>
      <w:r>
        <w:t xml:space="preserve">    Melting/freezing point                                    188-193°C</w:t>
      </w:r>
    </w:p>
    <w:p>
      <w:r>
        <w:t xml:space="preserve"/>
      </w:r>
    </w:p>
    <w:p>
      <w:r>
        <w:t xml:space="preserve">    Boiling point/range                              No data available</w:t>
      </w:r>
    </w:p>
    <w:p>
      <w:r>
        <w:t xml:space="preserve"/>
      </w:r>
    </w:p>
    <w:p>
      <w:r>
        <w:t xml:space="preserve">    Flash point                                    No data available</w:t>
      </w:r>
    </w:p>
    <w:p>
      <w:r>
        <w:t xml:space="preserve"/>
      </w:r>
    </w:p>
    <w:p>
      <w:r>
        <w:t xml:space="preserve">   Evaporation rate                                No data available</w:t>
      </w:r>
    </w:p>
    <w:p>
      <w:r>
        <w:t xml:space="preserve"/>
      </w:r>
    </w:p>
    <w:p>
      <w:r>
        <w:t xml:space="preserve">   Flammability (solid, gas)                          No data available</w:t>
      </w:r>
    </w:p>
    <w:p>
      <w:r>
        <w:t xml:space="preserve"/>
      </w:r>
    </w:p>
    <w:p>
      <w:r>
        <w:t xml:space="preserve">   Upper/lower flammability or explosive limits            No data available</w:t>
      </w:r>
    </w:p>
    <w:p>
      <w:r>
        <w:t xml:space="preserve"/>
      </w:r>
    </w:p>
    <w:p>
      <w:r>
        <w:t xml:space="preserve">   Vapor pressure                                 No data available</w:t>
      </w:r>
    </w:p>
    <w:p>
      <w:r>
        <w:t xml:space="preserve"/>
      </w:r>
    </w:p>
    <w:p>
      <w:r>
        <w:t xml:space="preserve">   Vapor density                                  No data available</w:t>
      </w:r>
    </w:p>
    <w:p>
      <w:r>
        <w:t xml:space="preserve"/>
      </w:r>
    </w:p>
    <w:p>
      <w:r>
        <w:t xml:space="preserve">    Relative density                                No data available</w:t>
      </w:r>
    </w:p>
    <w:p>
      <w:r>
        <w:t xml:space="preserve"/>
      </w:r>
    </w:p>
    <w:p>
      <w:r>
        <w:t xml:space="preserve">   Water Solubility                                No data available</w:t>
      </w:r>
    </w:p>
    <w:p>
      <w:r>
        <w:t xml:space="preserve"/>
      </w:r>
    </w:p>
    <w:p>
      <w:r>
        <w:t xml:space="preserve">    Partition coefficient                             No data available</w:t>
      </w:r>
    </w:p>
    <w:p>
      <w:r>
        <w:t xml:space="preserve"/>
      </w:r>
    </w:p>
    <w:p>
      <w:r>
        <w:t xml:space="preserve">    Auto-ignition temperature                         No data available</w:t>
      </w:r>
    </w:p>
    <w:p>
      <w:r>
        <w:t xml:space="preserve"/>
      </w:r>
    </w:p>
    <w:p>
      <w:r>
        <w:t xml:space="preserve">   Decomposition temperature                       No data available</w:t>
      </w:r>
    </w:p>
    <w:p>
      <w:r>
        <w:t xml:space="preserve"/>
      </w:r>
    </w:p>
    <w:p>
      <w:r>
        <w:t xml:space="preserve">    Viscosity                                      No data available</w:t>
      </w:r>
    </w:p>
    <w:p>
      <w:r>
        <w:t xml:space="preserve"/>
      </w:r>
    </w:p>
    <w:p>
      <w:r>
        <w:t xml:space="preserve">    Explosive properties                             No data available</w:t>
      </w:r>
    </w:p>
    <w:p>
      <w:r>
        <w:t xml:space="preserve"/>
      </w:r>
    </w:p>
    <w:p>
      <w:r>
        <w:t xml:space="preserve">Page 3 of 6                                                                                         www.MedChemExpress.com</w:t>
      </w:r>
    </w:p>
    <w:p>
      <w:r>
        <w:rPr>
          <w:b/>
        </w:rPr>
        <w:t xml:space="preserve">Page 4</w:t>
      </w:r>
    </w:p>
    <w:p>
      <w:r>
        <w:t xml:space="preserve">    Oxidizing properties                             No data available</w:t>
      </w:r>
    </w:p>
    <w:p>
      <w:r>
        <w:t xml:space="preserve"/>
      </w:r>
    </w:p>
    <w:p>
      <w:r>
        <w:t xml:space="preserve">9.2 Other safety information</w:t>
      </w:r>
    </w:p>
    <w:p>
      <w:r>
        <w:t xml:space="preserve"/>
      </w:r>
    </w:p>
    <w:p>
      <w:r>
        <w:t xml:space="preserve">   No data available.</w:t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>10.2 Chemical stability</w:t>
      </w:r>
    </w:p>
    <w:p>
      <w:r>
        <w:t xml:space="preserve"/>
      </w:r>
    </w:p>
    <w:p>
      <w:r>
        <w:t xml:space="preserve">     Stable under recommended storage conditions.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>10.4 Conditions to avoid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/>
      </w:r>
    </w:p>
    <w:p>
      <w:r>
        <w:t xml:space="preserve">     Strong acids/alkalis, strong oxidising/reducing agents.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/>
      </w:r>
    </w:p>
    <w:p>
      <w:r>
        <w:t xml:space="preserve">    Under fire conditions, may decompose and emit toxic fumes.</w:t>
      </w:r>
    </w:p>
    <w:p>
      <w:r>
        <w:t xml:space="preserve"/>
      </w:r>
    </w:p>
    <w:p>
      <w:r>
        <w:t xml:space="preserve">     Other decomposition products - no data available.</w:t>
      </w:r>
    </w:p>
    <w:p>
      <w:r>
        <w:t xml:space="preserve"/>
      </w:r>
    </w:p>
    <w:p>
      <w:r>
        <w:t xml:space="preserve"/>
      </w:r>
    </w:p>
    <w:p>
      <w:r>
        <w:t xml:space="preserve">11.TOXICOLOGICAL INFORMATION</w:t>
      </w:r>
    </w:p>
    <w:p>
      <w:r>
        <w:t xml:space="preserve"/>
      </w:r>
    </w:p>
    <w:p>
      <w:r>
        <w:t xml:space="preserve">11.1 Information on toxicological effects</w:t>
      </w:r>
    </w:p>
    <w:p>
      <w:r>
        <w:t xml:space="preserve"/>
      </w:r>
    </w:p>
    <w:p>
      <w:r>
        <w:t xml:space="preserve">     Acute toxicity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Skin corrosion/irritation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Serious eye damage/irritation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Respiratory or skin sensitization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Germ cell mutagenicity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Carcinogenicity</w:t>
      </w:r>
    </w:p>
    <w:p>
      <w:r>
        <w:t xml:space="preserve"/>
      </w:r>
    </w:p>
    <w:p>
      <w:r>
        <w:t xml:space="preserve">     IARC: No component of this product present at a level equal to or greater than 0.1% is identified as probable, possible or</w:t>
      </w:r>
    </w:p>
    <w:p>
      <w:r>
        <w:t xml:space="preserve"/>
      </w:r>
    </w:p>
    <w:p>
      <w:r>
        <w:t xml:space="preserve">     confirmed human carcinogen by IARC.</w:t>
      </w:r>
    </w:p>
    <w:p>
      <w:r>
        <w:t xml:space="preserve"/>
      </w:r>
    </w:p>
    <w:p>
      <w:r>
        <w:t xml:space="preserve">     ACGIH: No component of this product present at a level equal to or greater than 0.1% is identified as a potential or confirmed</w:t>
      </w:r>
    </w:p>
    <w:p>
      <w:r>
        <w:t xml:space="preserve"/>
      </w:r>
    </w:p>
    <w:p>
      <w:r>
        <w:t xml:space="preserve">     carcinogen by ACGIH.</w:t>
      </w:r>
    </w:p>
    <w:p>
      <w:r>
        <w:t xml:space="preserve"/>
      </w:r>
    </w:p>
    <w:p>
      <w:r>
        <w:t xml:space="preserve">    NTP: No component of this product present at a level equal to or greater than 0.1% is identified as a anticipated or confirmed</w:t>
      </w:r>
    </w:p>
    <w:p>
      <w:r>
        <w:t xml:space="preserve"/>
      </w:r>
    </w:p>
    <w:p>
      <w:r>
        <w:t xml:space="preserve">     carcinogen by NTP.</w:t>
      </w:r>
    </w:p>
    <w:p>
      <w:r>
        <w:t xml:space="preserve"/>
      </w:r>
    </w:p>
    <w:p>
      <w:r>
        <w:t xml:space="preserve">    OSHA: No component of this product present at a level equal to or greater than 0.1% is identified as a potential or confirmed</w:t>
      </w:r>
    </w:p>
    <w:p>
      <w:r>
        <w:t xml:space="preserve"/>
      </w:r>
    </w:p>
    <w:p>
      <w:r>
        <w:t xml:space="preserve">     carcinogen by OSHA.</w:t>
      </w:r>
    </w:p>
    <w:p>
      <w:r>
        <w:t xml:space="preserve"/>
      </w:r>
    </w:p>
    <w:p>
      <w:r>
        <w:t xml:space="preserve">     Reproductive toxicity</w:t>
      </w:r>
    </w:p>
    <w:p>
      <w:r>
        <w:t xml:space="preserve"/>
      </w:r>
    </w:p>
    <w:p>
      <w:r>
        <w:t xml:space="preserve"/>
      </w:r>
    </w:p>
    <w:p>
      <w:r>
        <w:t xml:space="preserve">Page 4 of 6                                                                                         www.MedChemExpress.com</w:t>
      </w:r>
    </w:p>
    <w:p>
      <w:r>
        <w:rPr>
          <w:b/>
        </w:rPr>
        <w:t xml:space="preserve">Page 5</w:t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Specific target organ toxicity - single exposure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Specific target organ toxicity - repeated exposure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Aspiration hazard</w:t>
      </w:r>
    </w:p>
    <w:p>
      <w:r>
        <w:t xml:space="preserve"/>
      </w:r>
    </w:p>
    <w:p>
      <w:r>
        <w:t xml:space="preserve">      Classified based on available data. For more details, see section 2</w:t>
      </w:r>
    </w:p>
    <w:p>
      <w:r>
        <w:t xml:space="preserve"/>
      </w:r>
    </w:p>
    <w:p>
      <w:r>
        <w:t xml:space="preserve">     Additional information</w:t>
      </w:r>
    </w:p>
    <w:p>
      <w:r>
        <w:t xml:space="preserve"/>
      </w:r>
    </w:p>
    <w:p>
      <w:r>
        <w:t xml:space="preserve">     This information is based on our current knowledge. However the chemical, physical, and toxicological properties have not been</w:t>
      </w:r>
    </w:p>
    <w:p>
      <w:r>
        <w:t xml:space="preserve"/>
      </w:r>
    </w:p>
    <w:p>
      <w:r>
        <w:t xml:space="preserve">     completely investigated.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Toxicity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>12.3 Bioaccumlative potential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>12.4 Mobility in soil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>12.5 Results of PBT and vPvB assessment</w:t>
      </w:r>
    </w:p>
    <w:p>
      <w:r>
        <w:t xml:space="preserve"/>
      </w:r>
    </w:p>
    <w:p>
      <w:r>
        <w:t xml:space="preserve">    PBT/vPvB assessment unavailable as chemical safety assessment not required or not conducted.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/>
      </w:r>
    </w:p>
    <w:p>
      <w:r>
        <w:t xml:space="preserve">    No data available.</w:t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Waste treatment methods</w:t>
      </w:r>
    </w:p>
    <w:p>
      <w:r>
        <w:t xml:space="preserve"/>
      </w:r>
    </w:p>
    <w:p>
      <w:r>
        <w:t xml:space="preserve">     Product</w:t>
      </w:r>
    </w:p>
    <w:p>
      <w:r>
        <w:t xml:space="preserve"/>
      </w:r>
    </w:p>
    <w:p>
      <w:r>
        <w:t xml:space="preserve">     Dispose substance in accordance with prevailing country, federal, state and local regulations.</w:t>
      </w:r>
    </w:p>
    <w:p>
      <w:r>
        <w:t xml:space="preserve"/>
      </w:r>
    </w:p>
    <w:p>
      <w:r>
        <w:t xml:space="preserve">     Contaminated packaging</w:t>
      </w:r>
    </w:p>
    <w:p>
      <w:r>
        <w:t xml:space="preserve"/>
      </w:r>
    </w:p>
    <w:p>
      <w:r>
        <w:t xml:space="preserve">     Conduct recycling or disposal in accordance with prevailing country,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DOT (US)</w:t>
      </w:r>
    </w:p>
    <w:p>
      <w:r>
        <w:t xml:space="preserve"/>
      </w:r>
    </w:p>
    <w:p>
      <w:r>
        <w:t xml:space="preserve">    Proper shipping name: Not dangerous goods</w:t>
      </w:r>
    </w:p>
    <w:p>
      <w:r>
        <w:t xml:space="preserve"/>
      </w:r>
    </w:p>
    <w:p>
      <w:r>
        <w:t xml:space="preserve">   UN number: -</w:t>
      </w:r>
    </w:p>
    <w:p>
      <w:r>
        <w:t xml:space="preserve"/>
      </w:r>
    </w:p>
    <w:p>
      <w:r>
        <w:t xml:space="preserve">     Class: -</w:t>
      </w:r>
    </w:p>
    <w:p>
      <w:r>
        <w:t xml:space="preserve"/>
      </w:r>
    </w:p>
    <w:p>
      <w:r>
        <w:t xml:space="preserve">    Packing group: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IMDG</w:t>
      </w:r>
    </w:p>
    <w:p>
      <w:r>
        <w:t xml:space="preserve"/>
      </w:r>
    </w:p>
    <w:p>
      <w:r>
        <w:t xml:space="preserve">    Proper shipping name: Not dangerous goods</w:t>
      </w:r>
    </w:p>
    <w:p>
      <w:r>
        <w:t xml:space="preserve"/>
      </w:r>
    </w:p>
    <w:p>
      <w:r>
        <w:t xml:space="preserve"/>
      </w:r>
    </w:p>
    <w:p>
      <w:r>
        <w:t xml:space="preserve">Page 5 of 6                                                                                         www.MedChemExpress.com</w:t>
      </w:r>
    </w:p>
    <w:p>
      <w:r>
        <w:rPr>
          <w:b/>
        </w:rPr>
        <w:t xml:space="preserve">Page 6</w:t>
      </w:r>
    </w:p>
    <w:p>
      <w:r>
        <w:t xml:space="preserve">   UN number: -</w:t>
      </w:r>
    </w:p>
    <w:p>
      <w:r>
        <w:t xml:space="preserve"/>
      </w:r>
    </w:p>
    <w:p>
      <w:r>
        <w:t xml:space="preserve">     Class: -</w:t>
      </w:r>
    </w:p>
    <w:p>
      <w:r>
        <w:t xml:space="preserve"/>
      </w:r>
    </w:p>
    <w:p>
      <w:r>
        <w:t xml:space="preserve">    Packing group: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IATA</w:t>
      </w:r>
    </w:p>
    <w:p>
      <w:r>
        <w:t xml:space="preserve"/>
      </w:r>
    </w:p>
    <w:p>
      <w:r>
        <w:t xml:space="preserve">    Proper shipping name: Not dangerous goods</w:t>
      </w:r>
    </w:p>
    <w:p>
      <w:r>
        <w:t xml:space="preserve"/>
      </w:r>
    </w:p>
    <w:p>
      <w:r>
        <w:t xml:space="preserve">   UN number: -</w:t>
      </w:r>
    </w:p>
    <w:p>
      <w:r>
        <w:t xml:space="preserve"/>
      </w:r>
    </w:p>
    <w:p>
      <w:r>
        <w:t xml:space="preserve">     Class: -</w:t>
      </w:r>
    </w:p>
    <w:p>
      <w:r>
        <w:t xml:space="preserve"/>
      </w:r>
    </w:p>
    <w:p>
      <w:r>
        <w:t xml:space="preserve">    Packing group: -</w:t>
      </w:r>
    </w:p>
    <w:p>
      <w:r>
        <w:t xml:space="preserve"/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SARA 302 Components:</w:t>
      </w:r>
    </w:p>
    <w:p>
      <w:r>
        <w:t xml:space="preserve"/>
      </w:r>
    </w:p>
    <w:p>
      <w:r>
        <w:t xml:space="preserve">   No chemicals in this material are subject to the reporting requirements of SARA Title III, Section 302.</w:t>
      </w:r>
    </w:p>
    <w:p>
      <w:r>
        <w:t xml:space="preserve"/>
      </w:r>
    </w:p>
    <w:p>
      <w:r>
        <w:t xml:space="preserve">   SARA 313 Components:</w:t>
      </w:r>
    </w:p>
    <w:p>
      <w:r>
        <w:t xml:space="preserve"/>
      </w:r>
    </w:p>
    <w:p>
      <w:r>
        <w:t xml:space="preserve">    This material does not contain any chemical components with known CAS numbers that exceed the threshold (De Minimis)</w:t>
      </w:r>
    </w:p>
    <w:p>
      <w:r>
        <w:t xml:space="preserve"/>
      </w:r>
    </w:p>
    <w:p>
      <w:r>
        <w:t xml:space="preserve">    reporting levels established by SARA Title III, Section 313.</w:t>
      </w:r>
    </w:p>
    <w:p>
      <w:r>
        <w:t xml:space="preserve"/>
      </w:r>
    </w:p>
    <w:p>
      <w:r>
        <w:t xml:space="preserve">   SARA 311/312 Hazards:</w:t>
      </w:r>
    </w:p>
    <w:p>
      <w:r>
        <w:t xml:space="preserve"/>
      </w:r>
    </w:p>
    <w:p>
      <w:r>
        <w:t xml:space="preserve">   No SARA Hazards.</w:t>
      </w:r>
    </w:p>
    <w:p>
      <w:r>
        <w:t xml:space="preserve"/>
      </w:r>
    </w:p>
    <w:p>
      <w:r>
        <w:t xml:space="preserve">    Massachusetts Right To Know Components:</w:t>
      </w:r>
    </w:p>
    <w:p>
      <w:r>
        <w:t xml:space="preserve"/>
      </w:r>
    </w:p>
    <w:p>
      <w:r>
        <w:t xml:space="preserve">   No components are subject to the Massachusetts Right to Know Act.</w:t>
      </w:r>
    </w:p>
    <w:p>
      <w:r>
        <w:t xml:space="preserve"/>
      </w:r>
    </w:p>
    <w:p>
      <w:r>
        <w:t xml:space="preserve">    Pennsylvania Right To Know Components:</w:t>
      </w:r>
    </w:p>
    <w:p>
      <w:r>
        <w:t xml:space="preserve"/>
      </w:r>
    </w:p>
    <w:p>
      <w:r>
        <w:t xml:space="preserve">   No components are subject to the Pennsylvania Right to Know Act.</w:t>
      </w:r>
    </w:p>
    <w:p>
      <w:r>
        <w:t xml:space="preserve"/>
      </w:r>
    </w:p>
    <w:p>
      <w:r>
        <w:t xml:space="preserve">   New Jersey Right To Know Components:</w:t>
      </w:r>
    </w:p>
    <w:p>
      <w:r>
        <w:t xml:space="preserve"/>
      </w:r>
    </w:p>
    <w:p>
      <w:r>
        <w:t xml:space="preserve">   No components are subject to the New Jersey Right to Know Act.</w:t>
      </w:r>
    </w:p>
    <w:p>
      <w:r>
        <w:t xml:space="preserve"/>
      </w:r>
    </w:p>
    <w:p>
      <w:r>
        <w:t xml:space="preserve">    California Prop. 65 Components:</w:t>
      </w:r>
    </w:p>
    <w:p>
      <w:r>
        <w:t xml:space="preserve"/>
      </w:r>
    </w:p>
    <w:p>
      <w:r>
        <w:t xml:space="preserve">    This product does not contain any chemicals known to State of California to cause cancer, birth defects, or anyother reproductive</w:t>
      </w:r>
    </w:p>
    <w:p>
      <w:r>
        <w:t xml:space="preserve"/>
      </w:r>
    </w:p>
    <w:p>
      <w:r>
        <w:t xml:space="preserve">    harm.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Copyright 2025 MedChemExpress. The above information is correct to the best of our present knowledge but does not purport to</w:t>
      </w:r>
    </w:p>
    <w:p>
      <w:r>
        <w:t xml:space="preserve"/>
      </w:r>
    </w:p>
    <w:p>
      <w:r>
        <w:t xml:space="preserve">    be all inclusive and should be used only as a guide. The product is for research use only and for experienced personnel. It must</w:t>
      </w:r>
    </w:p>
    <w:p>
      <w:r>
        <w:t xml:space="preserve"/>
      </w:r>
    </w:p>
    <w:p>
      <w:r>
        <w:t xml:space="preserve">    only be handled by suitably qualified experienced scientists in appropriately equipped and authorized facilities. The burden of</w:t>
      </w:r>
    </w:p>
    <w:p>
      <w:r>
        <w:t xml:space="preserve"/>
      </w:r>
    </w:p>
    <w:p>
      <w:r>
        <w:t xml:space="preserve">    safe use of this material rests entirely with the user. MedChemExpress disclaims all liability for any damage resulting from</w:t>
      </w:r>
    </w:p>
    <w:p>
      <w:r>
        <w:t xml:space="preserve"/>
      </w:r>
    </w:p>
    <w:p>
      <w:r>
        <w:t xml:space="preserve">    handling or from contact with this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Caution: Product has not been fully validated for medical applications. For research use only.</w:t>
      </w:r>
    </w:p>
    <w:p>
      <w:r>
        <w:t xml:space="preserve"/>
      </w:r>
    </w:p>
    <w:p>
      <w:r>
        <w:t xml:space="preserve">                            Tel: 609-228-6898           Fax: 609-228-5909           E-mail: tech@MedChemExpress.com</w:t>
      </w:r>
    </w:p>
    <w:p>
      <w:r>
        <w:t xml:space="preserve"/>
      </w:r>
    </w:p>
    <w:p>
      <w:r>
        <w:t xml:space="preserve">                                     Address: 1 Deer Park Dr, Suite F, Monmouth Junction, NJ 08852,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Page 6 of 6                                                                                         www.MedChemExpress.com</w:t>
      </w:r>
    </w:p>
    <w:sectPr>
      <w:pgSz w:w="11906" w:h="16838"/>
      <w:pgMar w:top="1134" w:right="1134" w:bottom="1134" w:left="1134"/>
    </w:sectPr>
  </w:body>
</w:document>
</file>