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isotopic certified reference material in 2% nitric acid GADS-1 SDS</w:t>
      </w:r>
    </w:p>
    <w:p>
      <w:r>
        <w:t xml:space="preserve">Publisher: National Research Council Canada</w:t>
      </w:r>
    </w:p>
    <w:p>
      <w:r>
        <w:t xml:space="preserve">Source: https://resds.com/document/gads-1-isotopic-certified-reference-material-of-natural-en-dc071184cc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>Date of issue: 2019-08-26        Revision date: 2019-08-26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 Product name                                          : GADS</w:t>
      </w:r>
    </w:p>
    <w:p>
      <w:r>
        <w:t xml:space="preserve">  Product name                                          : Not available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 Use of the substance/mixture                 : Gadolinium isotopic CRM,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 National Research Council Canada</w:t>
      </w:r>
    </w:p>
    <w:p>
      <w:r>
        <w:t xml:space="preserve">  1200 Montreal Road, Building M12</w:t>
      </w:r>
    </w:p>
    <w:p>
      <w:r>
        <w:t xml:space="preserve">  Ottawa, K1A 0R6 - Canada</w:t>
      </w:r>
    </w:p>
    <w:p>
      <w:r>
        <w:t xml:space="preserve">  T 613-993-2359</w:t>
      </w:r>
    </w:p>
    <w:p>
      <w:r>
        <w:t xml:space="preserve"/>
      </w:r>
    </w:p>
    <w:p>
      <w:r>
        <w:t xml:space="preserve"> 1.4.   Emergency telephone number</w:t>
      </w:r>
    </w:p>
    <w:p>
      <w:r>
        <w:t xml:space="preserve"> 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 Skin Irritation. 2</w:t>
      </w:r>
    </w:p>
    <w:p>
      <w:r>
        <w:t xml:space="preserve">  Eye Irritation. 2A</w:t>
      </w:r>
    </w:p>
    <w:p>
      <w:r>
        <w:t xml:space="preserve"/>
      </w:r>
    </w:p>
    <w:p>
      <w:r>
        <w:t xml:space="preserve"> 2.2.    Label elements</w:t>
      </w:r>
    </w:p>
    <w:p>
      <w:r>
        <w:t xml:space="preserve"> GHS labelling</w:t>
      </w:r>
    </w:p>
    <w:p>
      <w:r>
        <w:t xml:space="preserve">  Hazard pictograms (GHS)          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GHS07</w:t>
      </w:r>
    </w:p>
    <w:p>
      <w:r>
        <w:t xml:space="preserve">  Signal word (GHS)                                  : Warning</w:t>
      </w:r>
    </w:p>
    <w:p>
      <w:r>
        <w:t xml:space="preserve">  Hazard statements (GHS)                       : Causes skin irritation. Causes serious eye irritation.</w:t>
      </w:r>
    </w:p>
    <w:p>
      <w:r>
        <w:t xml:space="preserve">  Precautionary statements (GHS)            : Wash hands, forearms and face thoroughly after handling. Wear protective</w:t>
      </w:r>
    </w:p>
    <w:p>
      <w:r>
        <w:t xml:space="preserve">                                             gloves/protective clothing/eye protection/face protection. If on skin: Wash</w:t>
      </w:r>
    </w:p>
    <w:p>
      <w:r>
        <w:t xml:space="preserve">                                            with plenty of water. If skin irritation occurs: Get medical advice/attention.</w:t>
      </w:r>
    </w:p>
    <w:p>
      <w:r>
        <w:t xml:space="preserve">                                   Take off contaminated clothing and wash it before reuse. IF IN EYES: Rinse</w:t>
      </w:r>
    </w:p>
    <w:p>
      <w:r>
        <w:t xml:space="preserve">                                            cautiously with water for several minutes. Remove contact lenses, if present</w:t>
      </w:r>
    </w:p>
    <w:p>
      <w:r>
        <w:t xml:space="preserve">                                   and easy to do. Continue rinsing. If eye irritation persists: Get medical</w:t>
      </w:r>
    </w:p>
    <w:p>
      <w:r>
        <w:t xml:space="preserve">                                              advice/attention.</w:t>
      </w:r>
    </w:p>
    <w:p>
      <w:r>
        <w:t xml:space="preserve"/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2.4.   Unknown acute toxicity (GHS)</w:t>
      </w:r>
    </w:p>
    <w:p>
      <w:r>
        <w:t xml:space="preserve"> 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Substances</w:t>
      </w:r>
    </w:p>
    <w:p>
      <w:r>
        <w:t xml:space="preserve"> Not applicable</w:t>
      </w:r>
    </w:p>
    <w:p>
      <w:r>
        <w:t xml:space="preserve"/>
      </w:r>
    </w:p>
    <w:p>
      <w:r>
        <w:t xml:space="preserve"> 3.2.    Mixtures</w:t>
      </w:r>
    </w:p>
    <w:p>
      <w:r>
        <w:t xml:space="preserve"/>
      </w:r>
    </w:p>
    <w:p>
      <w:r>
        <w:t xml:space="preserve">  2019-08-26                           EN (English)                                              1/7</w:t>
      </w:r>
    </w:p>
    <w:p>
      <w:r>
        <w:rPr>
          <w:b/>
        </w:rPr>
        <w:t xml:space="preserve">Page 2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 Name                                                         Product identifier    % (by weight)</w:t>
      </w:r>
    </w:p>
    <w:p>
      <w:r>
        <w:t xml:space="preserve">    Nitric acid                                                        (CAS-No.) 7697-37-2      2.0</w:t>
      </w:r>
    </w:p>
    <w:p>
      <w:r>
        <w:t xml:space="preserve">   Gadolinium oxide (Gd2O3)                                          (CAS-No.) 12064-62-9     0.1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  First-aid measures after inhalation          :  If breathing is difficult, remove victim to fresh air and keep at rest in a</w:t>
      </w:r>
    </w:p>
    <w:p>
      <w:r>
        <w:t xml:space="preserve">                                              position comfortable for breathing. Get medical advice/attention if you feel</w:t>
      </w:r>
    </w:p>
    <w:p>
      <w:r>
        <w:t xml:space="preserve">                                            unwell.</w:t>
      </w:r>
    </w:p>
    <w:p>
      <w:r>
        <w:t xml:space="preserve">   First-aid measures after skin contact      : IF ON SKIN: Wash with plenty of water. Take off contaminated clothing and</w:t>
      </w:r>
    </w:p>
    <w:p>
      <w:r>
        <w:t xml:space="preserve">                                  wash it before reuse. If skin irritation occurs: Get medical advice/attention.</w:t>
      </w:r>
    </w:p>
    <w:p>
      <w:r>
        <w:t xml:space="preserve">   First-aid measures after eye contact       : IF IN EYES: Rinse cautiously with water for several minutes. Remove</w:t>
      </w:r>
    </w:p>
    <w:p>
      <w:r>
        <w:t xml:space="preserve">                                           contact lenses, if present and easy to do. Continue rinsing. If eye irritation</w:t>
      </w:r>
    </w:p>
    <w:p>
      <w:r>
        <w:t xml:space="preserve">                                               persists: Get medical advice/attention.</w:t>
      </w:r>
    </w:p>
    <w:p>
      <w:r>
        <w:t xml:space="preserve">   First-aid measures after ingestion           :  If swallowed, do NOT induce vomiting unless directed to do so by medical</w:t>
      </w:r>
    </w:p>
    <w:p>
      <w:r>
        <w:t xml:space="preserve">                                          personnel. Never give anything by mouth to an unconscious person. Get</w:t>
      </w:r>
    </w:p>
    <w:p>
      <w:r>
        <w:t xml:space="preserve">                                        medical advice/attention if you feel unwell.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 Symptoms/effects after inhalation           : May cause irritation to the respiratory tract.</w:t>
      </w:r>
    </w:p>
    <w:p>
      <w:r>
        <w:t xml:space="preserve">  Symptoms/effects after skin contact       : Causes skin irritation. Symptoms may include redness, drying, defatting and</w:t>
      </w:r>
    </w:p>
    <w:p>
      <w:r>
        <w:t xml:space="preserve">                                          cracking of the skin.</w:t>
      </w:r>
    </w:p>
    <w:p>
      <w:r>
        <w:t xml:space="preserve">  Symptoms/effects after eye contact        : Causes serious eye irritation. Symptoms may include discomfort or pain,</w:t>
      </w:r>
    </w:p>
    <w:p>
      <w:r>
        <w:t xml:space="preserve">                                      excess blinking and tear production, with marked redness and swelling of</w:t>
      </w:r>
    </w:p>
    <w:p>
      <w:r>
        <w:t xml:space="preserve">                                          the conjunctiva.</w:t>
      </w:r>
    </w:p>
    <w:p>
      <w:r>
        <w:t xml:space="preserve">  Symptoms/effects after ingestion            : May be harmful if swallowed. May cause stomach distress, nausea or</w:t>
      </w:r>
    </w:p>
    <w:p>
      <w:r>
        <w:t xml:space="preserve">                                           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be delayed. In case of accident or if you feel unwell, seek medical advice immediately (show the label where</w:t>
      </w:r>
    </w:p>
    <w:p>
      <w:r>
        <w:t xml:space="preserve">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 Suitable extinguishing media                  : Treat for surrounding material.</w:t>
      </w:r>
    </w:p>
    <w:p>
      <w:r>
        <w:t xml:space="preserve"> 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 Fire hazard                                              : Products of combustion may include, and are not limited to: oxides of</w:t>
      </w:r>
    </w:p>
    <w:p>
      <w:r>
        <w:t xml:space="preserve">                                         carbon. Nitrogen oxides.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 General measures                                  : Use personal protection recommended in Section 8. Isolate the hazard area</w:t>
      </w:r>
    </w:p>
    <w:p>
      <w:r>
        <w:t xml:space="preserve">                                   and deny entry to unnecessary and unprotected personnel.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2/7</w:t>
      </w:r>
    </w:p>
    <w:p>
      <w:r>
        <w:rPr>
          <w:b/>
        </w:rPr>
        <w:t xml:space="preserve">Page 3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 For containment                                      : Absorb and/or contain spill with inert material (sand, vermiculite or other</w:t>
      </w:r>
    </w:p>
    <w:p>
      <w:r>
        <w:t xml:space="preserve">                                           appropriate material), then place in suitable container. Do not flush into</w:t>
      </w:r>
    </w:p>
    <w:p>
      <w:r>
        <w:t xml:space="preserve">                                          surface water or sewer system. Wear recommended personal protective</w:t>
      </w:r>
    </w:p>
    <w:p>
      <w:r>
        <w:t xml:space="preserve">                                        equipment.</w:t>
      </w:r>
    </w:p>
    <w:p>
      <w:r>
        <w:t xml:space="preserve">  Methods for cleaning up                          : Scoop up material and place in a disposal container. Provide ventilation.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For further information refer to section 8: "Exposure controls/personal protection".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 Precautions for safe handling                 : Avoid contact with skin and eyes. Avoid breathing</w:t>
      </w:r>
    </w:p>
    <w:p>
      <w:r>
        <w:t xml:space="preserve">                                          dust/fume/gas/mist/vapours/spray. Do not swallow. Handle and open</w:t>
      </w:r>
    </w:p>
    <w:p>
      <w:r>
        <w:t xml:space="preserve">                                           container with care. When using do not eat, drink or smoke.</w:t>
      </w:r>
    </w:p>
    <w:p>
      <w:r>
        <w:t xml:space="preserve">  Hygiene measures                                  : Launder contaminated clothing before reuse. Wash hands, forearms and</w:t>
      </w:r>
    </w:p>
    <w:p>
      <w:r>
        <w:t xml:space="preserve">                                          face thoroughly after handling.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 Storage conditions                                  : Keep out of the reach of children. Keep container tightly closed. Store in a</w:t>
      </w:r>
    </w:p>
    <w:p>
      <w:r>
        <w:t xml:space="preserve">                                              well-ventilated place. Keep cool. Keep away from (strong) bases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ACGIH             ACGIH TWA (ppm)                      2 ppm</w:t>
      </w:r>
    </w:p>
    <w:p>
      <w:r>
        <w:t xml:space="preserve"/>
      </w:r>
    </w:p>
    <w:p>
      <w:r>
        <w:t xml:space="preserve"> 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 IDLH             US IDLH (ppm)                         25 ppm</w:t>
      </w:r>
    </w:p>
    <w:p>
      <w:r>
        <w:t xml:space="preserve"/>
      </w:r>
    </w:p>
    <w:p>
      <w:r>
        <w:t xml:space="preserve">   NIOSH             NIOSH REL (TWA) (mg/m³)               5 mg/m³</w:t>
      </w:r>
    </w:p>
    <w:p>
      <w:r>
        <w:t xml:space="preserve"/>
      </w:r>
    </w:p>
    <w:p>
      <w:r>
        <w:t xml:space="preserve">   NIOSH             NIOSH REL (TWA) (ppm)                2 ppm</w:t>
      </w:r>
    </w:p>
    <w:p>
      <w:r>
        <w:t xml:space="preserve"/>
      </w:r>
    </w:p>
    <w:p>
      <w:r>
        <w:t xml:space="preserve">   NIOSH             NIOSH REL (STEL) (mg/m³)              10 mg/m³</w:t>
      </w:r>
    </w:p>
    <w:p>
      <w:r>
        <w:t xml:space="preserve"/>
      </w:r>
    </w:p>
    <w:p>
      <w:r>
        <w:t xml:space="preserve">   NIOSH             NIOSH REL (STEL) (ppm)                4 ppm</w:t>
      </w:r>
    </w:p>
    <w:p>
      <w:r>
        <w:t xml:space="preserve"/>
      </w:r>
    </w:p>
    <w:p>
      <w:r>
        <w:t xml:space="preserve">   Gadolinium oxide (Gd2O3) (12064-62-9)</w:t>
      </w:r>
    </w:p>
    <w:p>
      <w:r>
        <w:t xml:space="preserve">   ACGIH                 Not applicable</w:t>
      </w:r>
    </w:p>
    <w:p>
      <w:r>
        <w:t xml:space="preserve"/>
      </w:r>
    </w:p>
    <w:p>
      <w:r>
        <w:t xml:space="preserve">  OSHA                  Not applicable</w:t>
      </w:r>
    </w:p>
    <w:p>
      <w:r>
        <w:t xml:space="preserve"/>
      </w:r>
    </w:p>
    <w:p>
      <w:r>
        <w:t xml:space="preserve">   IDLH                   Not applicable</w:t>
      </w:r>
    </w:p>
    <w:p>
      <w:r>
        <w:t xml:space="preserve"/>
      </w:r>
    </w:p>
    <w:p>
      <w:r>
        <w:t xml:space="preserve">   NIOSH                 Not applicable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 Appropriate engineering controls            : Ensure good ventilation of the work station.</w:t>
      </w:r>
    </w:p>
    <w:p>
      <w:r>
        <w:t xml:space="preserve">  Hand protection                                       : Wear suitable gloves resistant to chemical penetration.</w:t>
      </w:r>
    </w:p>
    <w:p>
      <w:r>
        <w:t xml:space="preserve">  Eye protection                                         : Wear eye/face protection.</w:t>
      </w:r>
    </w:p>
    <w:p>
      <w:r>
        <w:t xml:space="preserve">  Skin and body protection                        : Wear suitable protective clothing.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3/7</w:t>
      </w:r>
    </w:p>
    <w:p>
      <w:r>
        <w:rPr>
          <w:b/>
        </w:rPr>
        <w:t xml:space="preserve">Page 4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 Respiratory protection                             : In case of insufficient ventilation, wear suitable respiratory equipment.</w:t>
      </w:r>
    </w:p>
    <w:p>
      <w:r>
        <w:t xml:space="preserve">                                           Respirator selection must be based on known or anticipated exposure</w:t>
      </w:r>
    </w:p>
    <w:p>
      <w:r>
        <w:t xml:space="preserve">                                                 levels, the hazards of the product and the safe working limits of the selected</w:t>
      </w:r>
    </w:p>
    <w:p>
      <w:r>
        <w:t xml:space="preserve">                                                respirator.</w:t>
      </w:r>
    </w:p>
    <w:p>
      <w:r>
        <w:t xml:space="preserve">  Environmental exposure controls            : Maintain levels below Community environmental protection thresholds.</w:t>
      </w:r>
    </w:p>
    <w:p>
      <w:r>
        <w:t xml:space="preserve">  Other information                                    : Do not eat, smoke or drink where material is handled, processed or stored.</w:t>
      </w:r>
    </w:p>
    <w:p>
      <w:r>
        <w:t xml:space="preserve">                                Wash hands carefully before eating or smoking. Handle according to</w:t>
      </w:r>
    </w:p>
    <w:p>
      <w:r>
        <w:t xml:space="preserve"> 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 Physical state                                           : Liquid</w:t>
      </w:r>
    </w:p>
    <w:p>
      <w:r>
        <w:t xml:space="preserve">  Appearance                                              : Colourless liquid.</w:t>
      </w:r>
    </w:p>
    <w:p>
      <w:r>
        <w:t xml:space="preserve">  Colour                                                       : Colourless</w:t>
      </w:r>
    </w:p>
    <w:p>
      <w:r>
        <w:t xml:space="preserve">  Odour                                                       : No data available</w:t>
      </w:r>
    </w:p>
    <w:p>
      <w:r>
        <w:t xml:space="preserve">  Odour threshold                                        : No data available</w:t>
      </w:r>
    </w:p>
    <w:p>
      <w:r>
        <w:t xml:space="preserve">  pH                                                             : No data available</w:t>
      </w:r>
    </w:p>
    <w:p>
      <w:r>
        <w:t xml:space="preserve">  Melting point                                             : No data available</w:t>
      </w:r>
    </w:p>
    <w:p>
      <w:r>
        <w:t xml:space="preserve">  Freezing point                                           : No data available</w:t>
      </w:r>
    </w:p>
    <w:p>
      <w:r>
        <w:t xml:space="preserve">  Boiling point                                              : No data available</w:t>
      </w:r>
    </w:p>
    <w:p>
      <w:r>
        <w:t xml:space="preserve">  Flash point                                                : No data available</w:t>
      </w:r>
    </w:p>
    <w:p>
      <w:r>
        <w:t xml:space="preserve">  Relative evaporation rate                         : No data available</w:t>
      </w:r>
    </w:p>
    <w:p>
      <w:r>
        <w:t xml:space="preserve">  (butylacetate=1)</w:t>
      </w:r>
    </w:p>
    <w:p>
      <w:r>
        <w:t xml:space="preserve">  Flammability (solid, gas)                           : Not flammable.</w:t>
      </w:r>
    </w:p>
    <w:p>
      <w:r>
        <w:t xml:space="preserve">  Vapour pressure                                       : No data available</w:t>
      </w:r>
    </w:p>
    <w:p>
      <w:r>
        <w:t xml:space="preserve">  Relative vapour density at 20 °C              : No data available</w:t>
      </w:r>
    </w:p>
    <w:p>
      <w:r>
        <w:t xml:space="preserve">  Relative density                                        : No data available</w:t>
      </w:r>
    </w:p>
    <w:p>
      <w:r>
        <w:t xml:space="preserve">   Solubility                                                   : Completely soluble.</w:t>
      </w:r>
    </w:p>
    <w:p>
      <w:r>
        <w:t xml:space="preserve">   Partition coefficient n-octanol/water         : No data available</w:t>
      </w:r>
    </w:p>
    <w:p>
      <w:r>
        <w:t xml:space="preserve">  Auto-ignition temperature                         : No data available</w:t>
      </w:r>
    </w:p>
    <w:p>
      <w:r>
        <w:t xml:space="preserve">  Decomposition temperature                     : No data available</w:t>
      </w:r>
    </w:p>
    <w:p>
      <w:r>
        <w:t xml:space="preserve">   Viscosity, kinematic                                  : No data available</w:t>
      </w:r>
    </w:p>
    <w:p>
      <w:r>
        <w:t xml:space="preserve">   Viscosity, dynamic                                    : No data available</w:t>
      </w:r>
    </w:p>
    <w:p>
      <w:r>
        <w:t xml:space="preserve">  Explosive limits                                         : No data available</w:t>
      </w:r>
    </w:p>
    <w:p>
      <w:r>
        <w:t xml:space="preserve">  Explosive properties                                 : No data available</w:t>
      </w:r>
    </w:p>
    <w:p>
      <w:r>
        <w:t xml:space="preserve">  Oxidising properties                                  :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reactions known under normal conditions of use.</w:t>
      </w:r>
    </w:p>
    <w:p>
      <w:r>
        <w:t xml:space="preserve"/>
      </w:r>
    </w:p>
    <w:p>
      <w:r>
        <w:t xml:space="preserve"> 10.2.  Chemical stability</w:t>
      </w:r>
    </w:p>
    <w:p>
      <w:r>
        <w:t xml:space="preserve"> Stable under normal conditions.</w:t>
      </w:r>
    </w:p>
    <w:p>
      <w:r>
        <w:t xml:space="preserve"/>
      </w:r>
    </w:p>
    <w:p>
      <w:r>
        <w:t xml:space="preserve"> 10.3.   Possibility of hazardous reactions</w:t>
      </w:r>
    </w:p>
    <w:p>
      <w:r>
        <w:t xml:space="preserve"> No dangerous reactions known under normal conditions of use.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4/7</w:t>
      </w:r>
    </w:p>
    <w:p>
      <w:r>
        <w:rPr>
          <w:b/>
        </w:rPr>
        <w:t xml:space="preserve">Page 5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10.4.   Conditions to avoid</w:t>
      </w:r>
    </w:p>
    <w:p>
      <w:r>
        <w:t xml:space="preserve"> None known.</w:t>
      </w:r>
    </w:p>
    <w:p>
      <w:r>
        <w:t xml:space="preserve"/>
      </w:r>
    </w:p>
    <w:p>
      <w:r>
        <w:t xml:space="preserve"> 10.5.   Incompatible materials</w:t>
      </w:r>
    </w:p>
    <w:p>
      <w:r>
        <w:t xml:space="preserve"> Bases</w:t>
      </w:r>
    </w:p>
    <w:p>
      <w:r>
        <w:t xml:space="preserve"/>
      </w:r>
    </w:p>
    <w:p>
      <w:r>
        <w:t xml:space="preserve"> 10.6.  Hazardous decomposition products</w:t>
      </w:r>
    </w:p>
    <w:p>
      <w:r>
        <w:t xml:space="preserve"> May include, and are not limited to: oxides of carbon. Oxides of nitrogen.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/>
      </w:r>
    </w:p>
    <w:p>
      <w:r>
        <w:t xml:space="preserve">  Acute toxicity (oral)                                 : Not classified.</w:t>
      </w:r>
    </w:p>
    <w:p>
      <w:r>
        <w:t xml:space="preserve">  Acute toxicity (dermal)                            : Not classified.</w:t>
      </w:r>
    </w:p>
    <w:p>
      <w:r>
        <w:t xml:space="preserve">  Acute toxicity (inhalation)                        : Not classified.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LC50 inhalation rat                  1610.68 mg/m³</w:t>
      </w:r>
    </w:p>
    <w:p>
      <w:r>
        <w:t xml:space="preserve">   LC50 inhalation rat                 2500 ppm/1h</w:t>
      </w:r>
    </w:p>
    <w:p>
      <w:r>
        <w:t xml:space="preserve"/>
      </w:r>
    </w:p>
    <w:p>
      <w:r>
        <w:t xml:space="preserve">   Gadolinium oxide (Gd2O3) (12064-62-9)</w:t>
      </w:r>
    </w:p>
    <w:p>
      <w:r>
        <w:t xml:space="preserve">   LD50 oral rat                     &gt; 5 g/kg</w:t>
      </w:r>
    </w:p>
    <w:p>
      <w:r>
        <w:t xml:space="preserve">  Skin corrosion/irritation                           : Causes skin irritation.</w:t>
      </w:r>
    </w:p>
    <w:p>
      <w:r>
        <w:t xml:space="preserve">  Serious eye damage/irritation                 : Causes serious eye irritation.</w:t>
      </w:r>
    </w:p>
    <w:p>
      <w:r>
        <w:t xml:space="preserve">  Respiratory or skin sensitisation             : Based on available data, the classification criteria are not met.</w:t>
      </w:r>
    </w:p>
    <w:p>
      <w:r>
        <w:t xml:space="preserve">  Germ cell mutagenicity                           : Based on available data, the classification criteria are not met.</w:t>
      </w:r>
    </w:p>
    <w:p>
      <w:r>
        <w:t xml:space="preserve">  Carcinogenicity                                       : Based on available data, the classification criteria are not met.</w:t>
      </w:r>
    </w:p>
    <w:p>
      <w:r>
        <w:t xml:space="preserve">  Reproductive toxicity                               : Based on available data, the classification criteria are not met.</w:t>
      </w:r>
    </w:p>
    <w:p>
      <w:r>
        <w:t xml:space="preserve">  STOT-single exposure                            : Based on available data, the classification criteria are not met.</w:t>
      </w:r>
    </w:p>
    <w:p>
      <w:r>
        <w:t xml:space="preserve">  STOT-repeated exposure                        : Based on available data, the classification criteria are not met.</w:t>
      </w:r>
    </w:p>
    <w:p>
      <w:r>
        <w:t xml:space="preserve">  Aspiration hazard                                    : Based on available data, the classification criteria are not met.</w:t>
      </w:r>
    </w:p>
    <w:p>
      <w:r>
        <w:t xml:space="preserve">  Symptoms/effects after inhalation           : May cause irritation to the respiratory tract.</w:t>
      </w:r>
    </w:p>
    <w:p>
      <w:r>
        <w:t xml:space="preserve">  Symptoms/effects after skin contact       : Causes skin irritation. Symptoms may include redness, drying, defatting and</w:t>
      </w:r>
    </w:p>
    <w:p>
      <w:r>
        <w:t xml:space="preserve">                                          cracking of the skin.</w:t>
      </w:r>
    </w:p>
    <w:p>
      <w:r>
        <w:t xml:space="preserve">  Symptoms/effects after eye contact        : Causes serious eye irritation. Symptoms may include discomfort or pain,</w:t>
      </w:r>
    </w:p>
    <w:p>
      <w:r>
        <w:t xml:space="preserve">                                      excess blinking and tear production, with marked redness and swelling of</w:t>
      </w:r>
    </w:p>
    <w:p>
      <w:r>
        <w:t xml:space="preserve">                                          the conjunctiva.</w:t>
      </w:r>
    </w:p>
    <w:p>
      <w:r>
        <w:t xml:space="preserve">  Symptoms/effects after ingestion            : May be harmful if swallowed. May cause stomach distress, nausea or</w:t>
      </w:r>
    </w:p>
    <w:p>
      <w:r>
        <w:t xml:space="preserve">                                            vomiting.</w:t>
      </w:r>
    </w:p>
    <w:p>
      <w:r>
        <w:t xml:space="preserve">  Other information                                    : Likely routes of exposure: ingestion, inhalation, skin and eye.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 Ecology - general                                    : May cause long-term adverse effects in the aquatic environment.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GADS</w:t>
      </w:r>
    </w:p>
    <w:p>
      <w:r>
        <w:t xml:space="preserve">   Persistence and degradability         Not established.</w:t>
      </w:r>
    </w:p>
    <w:p>
      <w:r>
        <w:t xml:space="preserve"/>
      </w:r>
    </w:p>
    <w:p>
      <w:r>
        <w:t xml:space="preserve"> 12.3.   Bioaccumulative potential</w:t>
      </w:r>
    </w:p>
    <w:p>
      <w:r>
        <w:t xml:space="preserve">  GADS</w:t>
      </w:r>
    </w:p>
    <w:p>
      <w:r>
        <w:t xml:space="preserve">   Bioaccumulative potential             Not established.</w:t>
      </w:r>
    </w:p>
    <w:p>
      <w:r>
        <w:t xml:space="preserve"/>
      </w:r>
    </w:p>
    <w:p>
      <w:r>
        <w:t xml:space="preserve">  2019-08-26                          EN (English)                                               5/7</w:t>
      </w:r>
    </w:p>
    <w:p>
      <w:r>
        <w:rPr>
          <w:b/>
        </w:rPr>
        <w:t xml:space="preserve">Page 6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 Partition coefficient n-octanol/water     -2.3 (at 25 °C)</w:t>
      </w:r>
    </w:p>
    <w:p>
      <w:r>
        <w:t xml:space="preserve"/>
      </w:r>
    </w:p>
    <w:p>
      <w:r>
        <w:t xml:space="preserve"> 12.4.   Mobility in soil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12.5.   Other adverse effects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 Product/Packaging disposal                    : This material must be disposed of in accordance with all local, state,</w:t>
      </w:r>
    </w:p>
    <w:p>
      <w:r>
        <w:t xml:space="preserve">  recommendations                          provincial, and federal regulations. The generation of waste should be</w:t>
      </w:r>
    </w:p>
    <w:p>
      <w:r>
        <w:t xml:space="preserve">                                       avoided or minimized wherever possible.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DOT/TDG</w:t>
      </w:r>
    </w:p>
    <w:p>
      <w:r>
        <w:t xml:space="preserve"> Not regulated for transport</w:t>
      </w:r>
    </w:p>
    <w:p>
      <w:r>
        <w:t xml:space="preserve"/>
      </w:r>
    </w:p>
    <w:p>
      <w:r>
        <w:t xml:space="preserve"> Additional information</w:t>
      </w:r>
    </w:p>
    <w:p>
      <w:r>
        <w:t xml:space="preserve">  Other information                                    : No supplementary information available.</w:t>
      </w:r>
    </w:p>
    <w:p>
      <w:r>
        <w:t xml:space="preserve"> 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/>
      </w:r>
    </w:p>
    <w:p>
      <w:r>
        <w:t xml:space="preserve">    All components of this product are listed, or excluded from listing, on the United States Environmental Protection</w:t>
      </w:r>
    </w:p>
    <w:p>
      <w:r>
        <w:t xml:space="preserve">   Agency Toxic Substances Control Act (TSCA) inventory.</w:t>
      </w:r>
    </w:p>
    <w:p>
      <w:r>
        <w:t xml:space="preserve"/>
      </w:r>
    </w:p>
    <w:p>
      <w:r>
        <w:t xml:space="preserve">    All components of this product are listed, or excluded from listing, on the Canadian DSL (Domestic Substances</w:t>
      </w:r>
    </w:p>
    <w:p>
      <w:r>
        <w:t xml:space="preserve">    List) and NDSL (Non-Domestic Substances List) inventories.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 Listed on the United States SARA Section 302</w:t>
      </w:r>
    </w:p>
    <w:p>
      <w:r>
        <w:t xml:space="preserve">   Subject to reporting requirements of United States SARA Section 313</w:t>
      </w:r>
    </w:p>
    <w:p>
      <w:r>
        <w:t xml:space="preserve">  CERCLA RQ                      1000 lb</w:t>
      </w:r>
    </w:p>
    <w:p>
      <w:r>
        <w:t xml:space="preserve">  SARA Section 302 Threshold         1000 lb</w:t>
      </w:r>
    </w:p>
    <w:p>
      <w:r>
        <w:t xml:space="preserve">   Planning Quantity (TPQ)</w:t>
      </w:r>
    </w:p>
    <w:p>
      <w:r>
        <w:t xml:space="preserve">  SARA Section 313 - Emission          1.0 %</w:t>
      </w:r>
    </w:p>
    <w:p>
      <w:r>
        <w:t xml:space="preserve">   Reporting</w:t>
      </w:r>
    </w:p>
    <w:p>
      <w:r>
        <w:t xml:space="preserve"/>
      </w:r>
    </w:p>
    <w:p>
      <w:r>
        <w:t xml:space="preserve"> 15.2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>  Date of issue                                           : 2019-08-26</w:t>
      </w:r>
    </w:p>
    <w:p>
      <w:r>
        <w:t xml:space="preserve">  Revision date                                          : 2019-08-26</w:t>
      </w:r>
    </w:p>
    <w:p>
      <w:r>
        <w:t xml:space="preserve">  Other information                                    : None.</w:t>
      </w:r>
    </w:p>
    <w:p>
      <w:r>
        <w:t xml:space="preserve">  Version #                                                 : 1.0</w:t>
      </w:r>
    </w:p>
    <w:p>
      <w:r>
        <w:t xml:space="preserve">  Prepared by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6/7</w:t>
      </w:r>
    </w:p>
    <w:p>
      <w:r>
        <w:rPr>
          <w:b/>
        </w:rPr>
        <w:t xml:space="preserve">Page 7</w:t>
      </w:r>
    </w:p>
    <w:p>
      <w:r>
        <w:t xml:space="preserve">GADS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</w:t>
      </w:r>
    </w:p>
    <w:p>
      <w:r>
        <w:t xml:space="preserve"> date of its publication. The information given is designed only as a guide for safe handling, use, processing, storage,</w:t>
      </w:r>
    </w:p>
    <w:p>
      <w:r>
        <w:t xml:space="preserve"> transportation, disposal and release and is not to be considered as a warranty or quality specification. The information</w:t>
      </w:r>
    </w:p>
    <w:p>
      <w:r>
        <w:t xml:space="preserve"> relates only to the specific material designated and may not be valid for such material used in combination with any other</w:t>
      </w:r>
    </w:p>
    <w:p>
      <w:r>
        <w:t xml:space="preserve"> material or in any process, unless specified in the text.</w:t>
      </w:r>
    </w:p>
    <w:p>
      <w:r>
        <w:t xml:space="preserve"/>
      </w:r>
    </w:p>
    <w:p>
      <w:r>
        <w:t xml:space="preserve"> This material is for research and experimental applications only. It is not intended for food, drug, household, agricultural,</w:t>
      </w:r>
    </w:p>
    <w:p>
      <w:r>
        <w:t xml:space="preserve"> or cosmetic use. Its use must be supervised by technically qualified individuals with experience in the handling of</w:t>
      </w:r>
    </w:p>
    <w:p>
      <w:r>
        <w:t xml:space="preserve"> potentially hazardous chemicals. Apart from the solvent in this product (if applicable), the hazardous components present</w:t>
      </w:r>
    </w:p>
    <w:p>
      <w:r>
        <w:t xml:space="preserve"> in the solution are at such low concentrations that exact determination of degree of hazard is not warranted and would be</w:t>
      </w:r>
    </w:p>
    <w:p>
      <w:r>
        <w:t xml:space="preserve"> misleading. We shall not be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7/7</w:t>
      </w:r>
    </w:p>
    <w:sectPr>
      <w:pgSz w:w="11906" w:h="16838"/>
      <w:pgMar w:top="1134" w:right="1134" w:bottom="1134" w:left="1134"/>
    </w:sectPr>
  </w:body>
</w:document>
</file>