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Holmium-166m in hydrochloric acid solution NIST SRM 4274 SDS</w:t>
      </w:r>
    </w:p>
    <w:p>
      <w:r>
        <w:t xml:space="preserve">Publisher: National Institute of Standards and Technology (NIST)</w:t>
      </w:r>
    </w:p>
    <w:p>
      <w:r>
        <w:t xml:space="preserve">Source: https://resds.com/document/holmium-166m-gamma-ray-emission-rate-standard-nist-srm-4274-en-284ee70658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29 June 2015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4274</w:t>
      </w:r>
    </w:p>
    <w:p>
      <w:r>
        <w:t xml:space="preserve">  SRM Name: Holmium-166m Gamma-ray Emission Rate Standard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the calibration of instruments that are used to</w:t>
      </w:r>
    </w:p>
    <w:p>
      <w:r>
        <w:t xml:space="preserve">    measure radioactivity and for the monitoring of radiochemical procedures. A unit of SRM 4274 consists of 5 mL</w:t>
      </w:r>
    </w:p>
    <w:p>
      <w:r>
        <w:t xml:space="preserve">    of 1 M (4 %) hydrochloric acid in which a certified quantity of radioactive holium-166m is dissolved.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>Radiological Hazard</w:t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 time,  distance, and  shielding, and  appropriate  radiation  contamination  control  should be  practiced  to</w:t>
      </w:r>
    </w:p>
    <w:p>
      <w:r>
        <w:t xml:space="preserve">avoid/minimize any external and/or internal exposure. Consult with your Radiation Safety office for your facility’s</w:t>
      </w:r>
    </w:p>
    <w:p>
      <w:r>
        <w:t xml:space="preserve">radiation safety requirements/precautions specific to the radionuclide(s) (including its activity and chemical/physical</w:t>
      </w:r>
    </w:p>
    <w:p>
      <w:r>
        <w:t xml:space="preserve">form) in this Radioactive SRM.</w:t>
      </w:r>
    </w:p>
    <w:p>
      <w:r>
        <w:t xml:space="preserve">SRM 4274 is a radioactive material, Holmium-166m, with a massic activity of approximately 19 Bq•g -1 in a</w:t>
      </w:r>
    </w:p>
    <w:p>
      <w:r>
        <w:t xml:space="preserve">hydrochloric acid solution. Holmium-166m decays by beta-particle emission. During the decay process X-rays</w:t>
      </w:r>
    </w:p>
    <w:p>
      <w:r>
        <w:t xml:space="preserve">and gamma rays with energies from 6 KeV to 1427 keV are emitted.</w:t>
      </w:r>
    </w:p>
    <w:p>
      <w:r>
        <w:t xml:space="preserve">Classification</w:t>
      </w:r>
    </w:p>
    <w:p>
      <w:r>
        <w:t xml:space="preserve">    Physical Hazard: There are no known physical hazards associated with this material.</w:t>
      </w:r>
    </w:p>
    <w:p>
      <w:r>
        <w:t xml:space="preserve">    Health Hazard:  Skin Corrosion/Irritation         Category 1B</w:t>
      </w:r>
    </w:p>
    <w:p>
      <w:r>
        <w:t xml:space="preserve">                      Serious Eye Damage/Irritation    Category 1</w:t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4274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eye protection, protective gloves and clothing.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 Store locked up.</w:t>
      </w:r>
    </w:p>
    <w:p>
      <w:r>
        <w:t xml:space="preserve">    P501                Dispose of contents and container according to local regulations.</w:t>
      </w:r>
    </w:p>
    <w:p>
      <w:r>
        <w:t xml:space="preserve">   Hazards Not Otherwise Classified: None.</w:t>
      </w:r>
    </w:p>
    <w:p>
      <w:r>
        <w:t xml:space="preserve">    Ingredients(s) with Unknown Acute Toxicity: None.</w:t>
      </w:r>
    </w:p>
    <w:p>
      <w:r>
        <w:t xml:space="preserve"> 3. COMPOSITION AND INFORMATION ON HAZARDOUS INGREDIENTS</w:t>
      </w:r>
    </w:p>
    <w:p>
      <w:r>
        <w:t xml:space="preserve">Substance: Holmium-166m in 1 M hydrochloric acid.</w:t>
      </w:r>
    </w:p>
    <w:p>
      <w:r>
        <w:t xml:space="preserve">Other Designations:</w:t>
      </w:r>
    </w:p>
    <w:p>
      <w:r>
        <w:t xml:space="preserve">    Hydrochloric Acid: Muriatic acid; chlorohydric acid; hydrochloride.</w:t>
      </w:r>
    </w:p>
    <w:p>
      <w:r>
        <w:t xml:space="preserve">   Holmium-166m: Not applicable.</w:t>
      </w:r>
    </w:p>
    <w:p>
      <w:r>
        <w:t xml:space="preserve">This SRM contains traces of HoCl3. Components are listed in compliance with OSHA’s 29 CFR 1910.1200; for the</w:t>
      </w:r>
    </w:p>
    <w:p>
      <w:r>
        <w:t xml:space="preserve">actual values see the NIST Certificate.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Hydrochloric acid                  7647-01-0           231-595-7                4</w:t>
      </w:r>
    </w:p>
    <w:p>
      <w:r>
        <w:t xml:space="preserve"> Holmium-166m                  Not applicable      Not applicable                0.000 03</w:t>
      </w:r>
    </w:p>
    <w:p>
      <w:r>
        <w:t xml:space="preserve"> Non-Hazardous Component(s)</w:t>
      </w:r>
    </w:p>
    <w:p>
      <w:r>
        <w:t xml:space="preserve"> Water                             7732-18-5           231-791-2               96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30 minutes. Seek immediate medical attention.</w:t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 and bring the container or label.</w:t>
      </w:r>
    </w:p>
    <w:p>
      <w:r>
        <w:t xml:space="preserve">Most Important Symptoms/Effects, Acute and Delayed: Acid burns to skin and eyes.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SRM 4274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Hydrogen chloride.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Ratings: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This material is radioactive. DO NOT touch spilled material. Immediately notify safety personnel of a spill.</w:t>
      </w:r>
    </w:p>
    <w:p>
      <w:r>
        <w:t xml:space="preserve">Personal Precautions, Protective Equipment, Methods and Materials for Containment and Clean up:</w:t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> 7. HANDLING AND STORAGE</w:t>
      </w:r>
    </w:p>
    <w:p>
      <w:r>
        <w:t xml:space="preserve">Safe Handling Precautions and Storage: This material is radioactive.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Holmium-166m:</w:t>
      </w:r>
    </w:p>
    <w:p>
      <w:r>
        <w:t xml:space="preserve">       ALIinh:   7 μCi or 259 kBq. See NRC 10 CFR 20 Appendix B</w:t>
      </w:r>
    </w:p>
    <w:p>
      <w:r>
        <w:t xml:space="preserve">       ALIing: 600 μCi or 22.2 MBq</w:t>
      </w:r>
    </w:p>
    <w:p>
      <w:r>
        <w:t xml:space="preserve">     OSHA: See OSHA 29 CFR and NRC 10 CFR 20.</w:t>
      </w:r>
    </w:p>
    <w:p>
      <w:r>
        <w:t xml:space="preserve">     ACGIH: See International Commission on Radiological Protection guidelines</w:t>
      </w:r>
    </w:p>
    <w:p>
      <w:r>
        <w:t xml:space="preserve">Hydrochloric acid:</w:t>
      </w:r>
    </w:p>
    <w:p>
      <w:r>
        <w:t xml:space="preserve">    NIOSH (REL):   7 mg/m3; 5 ppm (Ceiling)</w:t>
      </w:r>
    </w:p>
    <w:p>
      <w:r>
        <w:t xml:space="preserve">                    75 mg/m3; 50 ppm (IDLH)</w:t>
      </w:r>
    </w:p>
    <w:p>
      <w:r>
        <w:t xml:space="preserve">    ACGIH (TLV):   3 mg/m3; 2 ppm (Ceiling)</w:t>
      </w:r>
    </w:p>
    <w:p>
      <w:r>
        <w:t xml:space="preserve">    OSHA (PEL):    7 mg/m3; 5 ppm (Ceiling)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4274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Respiratory Protection:  If workplace conditions warrant a respirator, a respiratory protection program that meets</w:t>
      </w:r>
    </w:p>
    <w:p>
      <w:r>
        <w:t xml:space="preserve">  OSHA 29CFR 1910.134 must be followed.  Refer to NIOSH 42 CFR 84 for applicable certified respirators.</w:t>
      </w:r>
    </w:p>
    <w:p>
      <w:r>
        <w:t xml:space="preserve">   Eye/Face Protection: Wear splash resistant safety goggles with a face shield. An eye wash station should be</w:t>
      </w:r>
    </w:p>
    <w:p>
      <w:r>
        <w:t xml:space="preserve">   readily available near areas of use.</w:t>
      </w:r>
    </w:p>
    <w:p>
      <w:r>
        <w:t xml:space="preserve">   Skin and Body Protection: Wear protective clothing to prevent contact with skin. Wear appropriate gloves.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                                         Hydrochloric acid (4 % of this SRM)</w:t>
      </w:r>
    </w:p>
    <w:p>
      <w:r>
        <w:t xml:space="preserve"/>
      </w:r>
    </w:p>
    <w:p>
      <w:r>
        <w:t xml:space="preserve">     Appearance (physical state, color, etc.):                          colorless to yellow liquid</w:t>
      </w:r>
    </w:p>
    <w:p>
      <w:r>
        <w:t xml:space="preserve">     Molecular Formula:                                 HCl</w:t>
      </w:r>
    </w:p>
    <w:p>
      <w:r>
        <w:t xml:space="preserve">    Molar Mass (g/mol):                                        36.46</w:t>
      </w:r>
    </w:p>
    <w:p>
      <w:r>
        <w:t xml:space="preserve">    Odor:                                                         not available</w:t>
      </w:r>
    </w:p>
    <w:p>
      <w:r>
        <w:t xml:space="preserve">    Odor threshold:                                               not available</w:t>
      </w:r>
    </w:p>
    <w:p>
      <w:r>
        <w:t xml:space="preserve">    pH:                                                &lt;2</w:t>
      </w:r>
    </w:p>
    <w:p>
      <w:r>
        <w:t xml:space="preserve">     Evaporation rate:                                    &gt;1</w:t>
      </w:r>
    </w:p>
    <w:p>
      <w:r>
        <w:t xml:space="preserve">     Melting point/freezing point (ºC):                              not available</w:t>
      </w:r>
    </w:p>
    <w:p>
      <w:r>
        <w:t xml:space="preserve">     Relative Density (g/L) as specific gravity (water = 1):          1 to 1.2</w:t>
      </w:r>
    </w:p>
    <w:p>
      <w:r>
        <w:t xml:space="preserve">    Vapor Pressure (mmHg):                                      not applicable</w:t>
      </w:r>
    </w:p>
    <w:p>
      <w:r>
        <w:t xml:space="preserve">    Vapor Density (air = 1):                                        0.7 (water)</w:t>
      </w:r>
    </w:p>
    <w:p>
      <w:r>
        <w:t xml:space="preserve">      Viscosity (cP):                                         14 mmHg at 20 ºC</w:t>
      </w:r>
    </w:p>
    <w:p>
      <w:r>
        <w:t xml:space="preserve">      Solubility(ies):                                                 not available</w:t>
      </w:r>
    </w:p>
    <w:p>
      <w:r>
        <w:t xml:space="preserve">     Partition coefficient (n-octanol/water):                         not available</w:t>
      </w:r>
    </w:p>
    <w:p>
      <w:r>
        <w:t xml:space="preserve"> Thermal Stability Properties:</w:t>
      </w:r>
    </w:p>
    <w:p>
      <w:r>
        <w:t xml:space="preserve">     Autoignition Temperature (ºC):                               not applicable</w:t>
      </w:r>
    </w:p>
    <w:p>
      <w:r>
        <w:t xml:space="preserve">    Thermal Decomposition (ºC):                                  not applicable</w:t>
      </w:r>
    </w:p>
    <w:p>
      <w:r>
        <w:t xml:space="preserve">      Initial boiling point and boiling range (ºC):                    not available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 not applicable</w:t>
      </w:r>
    </w:p>
    <w:p>
      <w:r>
        <w:t xml:space="preserve">     Flash Point (ºC):                                               not applicable</w:t>
      </w:r>
    </w:p>
    <w:p>
      <w:r>
        <w:t xml:space="preserve">     Flammability (solid, gas): 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Stability: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contact with combustible materials and incompatible materials.</w:t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>Fire/Explosion Information: See Section 5, “Fire Fighting Measures”.</w:t>
      </w:r>
    </w:p>
    <w:p>
      <w:r>
        <w:t xml:space="preserve">Hazardous Decomposition: Hydrogen chloride.</w:t>
      </w:r>
    </w:p>
    <w:p>
      <w:r>
        <w:t xml:space="preserve"> Hazardous Polymerization: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4274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 Route of Exposure:   X    Inhalation     X    Skin        X    Ingestion</w:t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>Potential Health Effects (Acute, Chronic and Delayed):</w:t>
      </w:r>
    </w:p>
    <w:p>
      <w:r>
        <w:t xml:space="preserve">   Inhalation: Hydrochloric acid, if inhaled, can damage the mucous membranes and respiratory tract. Short term</w:t>
      </w:r>
    </w:p>
    <w:p>
      <w:r>
        <w:t xml:space="preserve">   exposure may cause irritation and inflammation of the upper respiratory tract, coughing, choking, sore throat,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>   Ingestion: Ingestion of this material is unlikely under normal conditions of use.  If ingested, Hydrochloric acid</w:t>
      </w:r>
    </w:p>
    <w:p>
      <w:r>
        <w:t xml:space="preserve">   can cause severe burns and damage to the gastrointestinal tract.</w:t>
      </w:r>
    </w:p>
    <w:p>
      <w:r>
        <w:t xml:space="preserve">Numerical Measures of Toxicity:</w:t>
      </w:r>
    </w:p>
    <w:p>
      <w:r>
        <w:t xml:space="preserve">   Acute Toxicity: Not classified.</w:t>
      </w:r>
    </w:p>
    <w:p>
      <w:r>
        <w:t xml:space="preserve">        Hydrochloric acid,   Rat, Inhalation LC50: 3124 ppm (1 h)</w:t>
      </w:r>
    </w:p>
    <w:p>
      <w:r>
        <w:t xml:space="preserve">                              Rat, Oral LD50: 238 mg/kg to 277 mg/kg</w:t>
      </w:r>
    </w:p>
    <w:p>
      <w:r>
        <w:t xml:space="preserve">   Skin Corrosion/Irritation: This SRM contains 4 % hydrochloric acid and it is classified as Category 1.</w:t>
      </w:r>
    </w:p>
    <w:p>
      <w:r>
        <w:t xml:space="preserve">   Serious Eye Damage/Irritation: This SRM contains 4 % hydrochloric acid and it is classified as Category 1.</w:t>
      </w:r>
    </w:p>
    <w:p>
      <w:r>
        <w:t xml:space="preserve">   Respiratory Sensitization: No data available.</w:t>
      </w:r>
    </w:p>
    <w:p>
      <w:r>
        <w:t xml:space="preserve">   Skin Sensitization: No data available.</w:t>
      </w:r>
    </w:p>
    <w:p>
      <w:r>
        <w:t xml:space="preserve">  Germ Cell Mutagenicity: No data available.</w:t>
      </w:r>
    </w:p>
    <w:p>
      <w:r>
        <w:t xml:space="preserve">   Carcinogenicity: No data available.</w:t>
      </w:r>
    </w:p>
    <w:p>
      <w:r>
        <w:t xml:space="preserve">      Listed as a Carcinogen/Potential Carcinogen             Yes       X   No</w:t>
      </w:r>
    </w:p>
    <w:p>
      <w:r>
        <w:t xml:space="preserve">     Hydrochloric acid is not listed by NTP, IARC or OSHA as a carcinogen/potential carcinogen.</w:t>
      </w:r>
    </w:p>
    <w:p>
      <w:r>
        <w:t xml:space="preserve">     Radiological Hazard: Holmium-166m</w:t>
      </w:r>
    </w:p>
    <w:p>
      <w:r>
        <w:t xml:space="preserve">     Ionizing radiation is a known carcinogen.</w:t>
      </w:r>
    </w:p>
    <w:p>
      <w:r>
        <w:t xml:space="preserve">   Reproductive Toxicity: Not classified.</w:t>
      </w:r>
    </w:p>
    <w:p>
      <w:r>
        <w:t xml:space="preserve">        Hydrochloric acid:   Rat, Inhalation TCLo: 450 mg/kg (1 h, prior to copulation 1 d)</w:t>
      </w:r>
    </w:p>
    <w:p>
      <w:r>
        <w:t xml:space="preserve">   Specific Target Organ Toxicity, Single Exposure: No data available.</w:t>
      </w:r>
    </w:p>
    <w:p>
      <w:r>
        <w:t xml:space="preserve">   Specific Target Organ Toxicity, Repeated Exposure: No data available.</w:t>
      </w:r>
    </w:p>
    <w:p>
      <w:r>
        <w:t xml:space="preserve">   Aspiration Hazard: No data available.</w:t>
      </w:r>
    </w:p>
    <w:p>
      <w:r>
        <w:t xml:space="preserve"> 12. ECOLOGICAL INFORMATION</w:t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Fish Toxicity: Mosquitofish (Gambusia affinis) LC50 (static): 282 mg/L (96 h)</w:t>
      </w:r>
    </w:p>
    <w:p>
      <w:r>
        <w:t xml:space="preserve">      Invertebrate: Shore crab (Carcinus maenas) LC50 (mortality): 240 mg/L (48 h)</w:t>
      </w:r>
    </w:p>
    <w:p>
      <w:r>
        <w:t xml:space="preserve">   Component: Holmium-166m</w:t>
      </w:r>
    </w:p>
    <w:p>
      <w:r>
        <w:t xml:space="preserve">    No ecotoxicity data listed.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SRM 4274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> 14. TRANSPORTATION INFORMATION</w:t>
      </w:r>
    </w:p>
    <w:p>
      <w:r>
        <w:t xml:space="preserve">U.S. DOT and IATA:</w:t>
      </w:r>
    </w:p>
    <w:p>
      <w:r>
        <w:t xml:space="preserve">    Primary Risk: UN1789, Hydrochloric acid, Class 8, PG II; Excepted quantity E2.</w:t>
      </w:r>
    </w:p>
    <w:p>
      <w:r>
        <w:t xml:space="preserve">    Subsidiary Risk: Not radioactive per transportation regulations.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Hydrochloric acid, 5000 lbs (2270 kg) final RQ.</w:t>
      </w:r>
    </w:p>
    <w:p>
      <w:r>
        <w:t xml:space="preserve">  SARA Title III Section 302 (40 CFR 355.30): Hydrochloric acid, 500 lbs (227 kg) TPQ (gas only).</w:t>
      </w:r>
    </w:p>
    <w:p>
      <w:r>
        <w:t xml:space="preserve">  SARA Title III Section 304 (40 CFR 355.40): Hydrochloric acid, 5000 lbs (2270 kg) EPCRA RQ (gas only).</w:t>
      </w:r>
    </w:p>
    <w:p>
      <w:r>
        <w:t xml:space="preserve">  SARA Title III Section 313 (40 CFR 372.65): Hydrochloric acid, 1.0 % de minimis concentration</w:t>
      </w:r>
    </w:p>
    <w:p>
      <w:r>
        <w:t xml:space="preserve">         (acid aerosols including mists, vapors, gas, fog, and other airborne forms of any particle size).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>       ACUTE HEALTH:       Yes.</w:t>
      </w:r>
    </w:p>
    <w:p>
      <w:r>
        <w:t xml:space="preserve">       CHRONIC HEALTH:    No.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No.</w:t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>U.S. TSCA Inventory: Hydrochloric acid is listed.</w:t>
      </w:r>
    </w:p>
    <w:p>
      <w:r>
        <w:t xml:space="preserve">TSCA 12(b), Export Notification: No components are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25 June 2015</w:t>
      </w:r>
    </w:p>
    <w:p>
      <w:r>
        <w:t xml:space="preserve">Sources: ChemAdvisor, Inc., SDS Hydrochloric Acid, 20 March 2015.</w:t>
      </w:r>
    </w:p>
    <w:p>
      <w:r>
        <w:t xml:space="preserve">       CDC; NIOSH; NIOSH Pocket Guide  to Chemical Hazards; Department  of Health and Human</w:t>
      </w:r>
    </w:p>
    <w:p>
      <w:r>
        <w:t xml:space="preserve">          Services (DHHS), Centers for Disease Control and Prevention (CDC), National Institute for Safety and</w:t>
      </w:r>
    </w:p>
    <w:p>
      <w:r>
        <w:t xml:space="preserve">          Health; Hydrochloric Acid, 13 February 2015; available at http://www.cdc.gov/niosh/npg/npgd0447.html</w:t>
      </w:r>
    </w:p>
    <w:p>
      <w:r>
        <w:t xml:space="preserve">          (accessed Jun 2015).</w:t>
      </w:r>
    </w:p>
    <w:p>
      <w:r>
        <w:t xml:space="preserve">         United States National Library of Medicine, Hazardous Substance Database (HSDB), Hydrogen Chloride;</w:t>
      </w:r>
    </w:p>
    <w:p>
      <w:r>
        <w:t xml:space="preserve">          available at http://toxnet.nlm.nih.gov/newtoxnet/hsdb.htm (accessed Jun 2015).</w:t>
      </w:r>
    </w:p>
    <w:p>
      <w:r>
        <w:t xml:space="preserve">      OSHA 29 CFR, Subpart Z, Ionizing radiation, 1910.1096.</w:t>
      </w:r>
    </w:p>
    <w:p>
      <w:r>
        <w:t xml:space="preserve">      NRC 10 CFR 20, Standards for Protection Against Radiation.</w:t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4274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> ACGIH       American Conference of Governmental Industrial    NIOSH        National Institute for Occupational Safety and</w:t>
      </w:r>
    </w:p>
    <w:p>
      <w:r>
        <w:t xml:space="preserve">                 Hygienists                                                        Health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Environmental Response,       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this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>SRM 4274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