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fluoride, anhydrous 1985 SDS</w:t>
      </w:r>
    </w:p>
    <w:p>
      <w:r>
        <w:t xml:space="preserve">Publisher: ProChem, Inc.</w:t>
      </w:r>
    </w:p>
    <w:p>
      <w:r>
        <w:t xml:space="preserve">Source: https://resds.com/document/holmium-iii-fluoride-anhydrous-prochem-en-9e2fe4c775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fluoride, anhydrous</w:t>
      </w:r>
    </w:p>
    <w:p>
      <w:r>
        <w:t xml:space="preserve"/>
      </w:r>
    </w:p>
    <w:p>
      <w:r>
        <w:t xml:space="preserve"> PRODUCT NUMBER:  1985</w:t>
      </w:r>
    </w:p>
    <w:p>
      <w:r>
        <w:t xml:space="preserve"/>
      </w:r>
    </w:p>
    <w:p>
      <w:r>
        <w:t xml:space="preserve"> CAS NUMBER:        13760-78-6</w:t>
      </w:r>
    </w:p>
    <w:p>
      <w:r>
        <w:t xml:space="preserve"/>
      </w:r>
    </w:p>
    <w:p>
      <w:r>
        <w:t xml:space="preserve"> SYNONYMS:        Holmium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> H331                 Toxic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P361               Remove/take off immediately all contaminated clothing.</w:t>
      </w:r>
    </w:p>
    <w:p>
      <w:r>
        <w:t xml:space="preserve"> P363             Wash contaminated clothing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skin, eyes, and respiratory tract.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> CHRONIC HEALTH EFFECTS: Prolonged exposure to hydrolysable fluorine compounds can cause deterioration of bone and tooth</w:t>
      </w:r>
    </w:p>
    <w:p>
      <w:r>
        <w:t xml:space="preserve"> structure.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HoF3</w:t>
      </w:r>
    </w:p>
    <w:p>
      <w:r>
        <w:t xml:space="preserve"/>
      </w:r>
    </w:p>
    <w:p>
      <w:r>
        <w:t xml:space="preserve"> Molecular Weight: 221.93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Fluoride, anhydrous                                          13760-78-6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Holmium oxides and hydrogen fluoride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Spills can be mixed with powdered sodium bicarbonate,</w:t>
      </w:r>
    </w:p>
    <w:p>
      <w:r>
        <w:t xml:space="preserve"> lime, or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Copper (III) fluoride 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(As fluoride)                  3 mg/g (Before shift)            BEI-U                    ACGIH</w:t>
      </w:r>
    </w:p>
    <w:p>
      <w:r>
        <w:t xml:space="preserve"> (As fluoride)                  10mg/g (End of shift)           BEI-U                    ACGIH</w:t>
      </w:r>
    </w:p>
    <w:p>
      <w:r>
        <w:t xml:space="preserve"> (As fluoride)                    2mg/l (16hrs after exposure)     BEI-U                    ACGIH</w:t>
      </w:r>
    </w:p>
    <w:p>
      <w:r>
        <w:t xml:space="preserve"> (As fluoride)                    3mg/l (After exposure ceases)    BEI-U                    ACGIH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crystalline</w:t>
      </w:r>
    </w:p>
    <w:p>
      <w:r>
        <w:t xml:space="preserve"> ODOR: None</w:t>
      </w:r>
    </w:p>
    <w:p>
      <w:r>
        <w:t xml:space="preserve"> MOLECULAR WEIGHT: 221.93</w:t>
      </w:r>
    </w:p>
    <w:p>
      <w:r>
        <w:t xml:space="preserve"> BOILING POINT: 2200° C</w:t>
      </w:r>
    </w:p>
    <w:p>
      <w:r>
        <w:t xml:space="preserve"> MELTING POINT: 1143° C</w:t>
      </w:r>
    </w:p>
    <w:p>
      <w:r>
        <w:t xml:space="preserve"> SPECIFIC GRAVITY: 7.644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 and active metals</w:t>
      </w:r>
    </w:p>
    <w:p>
      <w:r>
        <w:t xml:space="preserve"> DECOMPOSITION PRODUCTS: Holmium oxides and hydrogen fluoride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 Fluorides may cause salivation, nausea, vomiting, diarrhea, and abdominal pain,</w:t>
      </w:r>
    </w:p>
    <w:p>
      <w:r>
        <w:t xml:space="preserve"> followed by weakness, tremors, shallow respiration, convulsions, and coma. May cause brain and kidney damage. Chronic fluoride</w:t>
      </w:r>
    </w:p>
    <w:p>
      <w:r>
        <w:t xml:space="preserve"> poisoning can cause severe bone changes, loss of weight, anorexia, anemia, and dental defects.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(holmium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trifluoride</w:t>
      </w:r>
    </w:p>
    <w:p>
      <w:r>
        <w:t xml:space="preserve"/>
      </w:r>
    </w:p>
    <w:p>
      <w:r>
        <w:t xml:space="preserve"> PENNSYLVANIA RIGHT TO KNOW COMPONENTS: Holmium trifluoride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4</w:t>
      </w:r>
    </w:p>
    <w:sectPr>
      <w:pgSz w:w="11906" w:h="16838"/>
      <w:pgMar w:top="1134" w:right="1134" w:bottom="1134" w:left="1134"/>
    </w:sectPr>
  </w:body>
</w:document>
</file>