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Iron-54 SDS</w:t>
      </w:r>
    </w:p>
    <w:p>
      <w:r>
        <w:t xml:space="preserve">Publisher: Neonest AB</w:t>
      </w:r>
    </w:p>
    <w:p>
      <w:r>
        <w:t xml:space="preserve">Source: https://resds.com/document/iron-54-isotope-sds-fe-54-54fe-iron-enriched-iron-be780f6eaf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Iron, Enriched Iron. </w:t>
      </w:r>
    </w:p>
    <w:p>
      <w:r>
        <w:t xml:space="preserve">Molecular weight:   55.847 </w:t>
      </w:r>
    </w:p>
    <w:p>
      <w:r>
        <w:t xml:space="preserve">Chemical formula:   Fe </w:t>
      </w:r>
    </w:p>
    <w:p>
      <w:r>
        <w:t xml:space="preserve">Synonyms:   Iron Dust; Iron Metal; Metallic Iron; Elemental Iron.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Iron </w:t>
      </w:r>
    </w:p>
    <w:p>
      <w:r>
        <w:t xml:space="preserve">7439-89-6 </w:t>
      </w:r>
    </w:p>
    <w:p>
      <w:r>
        <w:t xml:space="preserve">55.847   &gt;99%   Not Classified. </w:t>
      </w:r>
    </w:p>
    <w:p>
      <w:r>
        <w:t xml:space="preserve">231-096-4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Seek medical attention if cough or other symptoms appear. </w:t>
      </w:r>
    </w:p>
    <w:p>
      <w:r>
        <w:t xml:space="preserve">In case of skin contact:   Flush skin immediately with plenty of soap and water for at least 15 minutes while removing</w:t>
      </w:r>
    </w:p>
    <w:p>
      <w:r>
        <w:t xml:space="preserve">contaminated clothing and shoes. Seek medical attention if irritation develops or persists. </w:t>
      </w:r>
    </w:p>
    <w:p>
      <w:r>
        <w:t xml:space="preserve">In case of eye contact:   Flush eyes immediately with plenty of water for at least 15 minutes, occasionally lifting the</w:t>
      </w:r>
    </w:p>
    <w:p>
      <w:r>
        <w:t xml:space="preserve">upper and lower eyelids. Seek medical attention immediately. </w:t>
      </w:r>
    </w:p>
    <w:p>
      <w:r>
        <w:t xml:space="preserve">In case of ingestion:   If victim is conscious and alert, give 2-4 cups of milk or water. Seek medical attention</w:t>
      </w:r>
    </w:p>
    <w:p>
      <w:r>
        <w:t xml:space="preserve">immediately. </w:t>
      </w:r>
    </w:p>
    <w:p>
      <w:r>
        <w:t xml:space="preserve">Most important symptoms and effects, both acute and delayed: </w:t>
      </w:r>
    </w:p>
    <w:p>
      <w:r>
        <w:t xml:space="preserve">Inhalation:   Inhalation of fumes may cause metal fume fever, which is characterized by flu-like symptoms with metallic</w:t>
      </w:r>
    </w:p>
    <w:p>
      <w:r>
        <w:t xml:space="preserve">taste, fever, chills, cough, weakness, chest pain, muscle pain and increased white blood cell count. May cause lung</w:t>
      </w:r>
    </w:p>
    <w:p>
      <w:r>
        <w:t xml:space="preserve">damage. </w:t>
      </w:r>
    </w:p>
    <w:p>
      <w:r>
        <w:t xml:space="preserve">Eyes:   Exposure to particulate or solution may cause conjunctivitis, ulceration, and corneal abnormalities. </w:t>
      </w:r>
    </w:p>
    <w:p>
      <w:r>
        <w:t xml:space="preserve">Skin contact:   May cause skin irritation. </w:t>
      </w:r>
    </w:p>
    <w:p>
      <w:r>
        <w:t xml:space="preserve">Ingestion:   May cause gastrointestinal irritation with nausea, vomiting and diarrhoea. Acute toxicity may include</w:t>
      </w:r>
    </w:p>
    <w:p>
      <w:r>
        <w:t xml:space="preserve">weakness, shock, cyamopsis and acidosis. Delayed symptoms may include liver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powdered graphite, powdered salt, or powdered limestone. </w:t>
      </w:r>
    </w:p>
    <w:p>
      <w:r>
        <w:t xml:space="preserve">Unsuitable extinguishing media:   DO NOT use water, carbon dioxide or dry chemical. </w:t>
      </w:r>
    </w:p>
    <w:p>
      <w:r>
        <w:t xml:space="preserve">Special hazards arising from the mixture:   Moderate explosion hazard in the form of a dust when exposed to heat or</w:t>
      </w:r>
    </w:p>
    <w:p>
      <w:r>
        <w:t xml:space="preserve">flame.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</w:t>
      </w:r>
    </w:p>
    <w:p>
      <w:r>
        <w:rPr>
          <w:b/>
        </w:rPr>
        <w:t xml:space="preserve">Page 3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3/9 </w:t>
      </w:r>
    </w:p>
    <w:p>
      <w:r>
        <w:t xml:space="preserve">Further information:   Moderate fire hazard in the form of a dust when exposed to heat or flame. Can react with water</w:t>
      </w:r>
    </w:p>
    <w:p>
      <w:r>
        <w:t xml:space="preserve">to liberate flammable hydrogen gas. Minimum ignition temperature, iron dust cloud: 430   ° C (805   ° F). Ultrafine iron</w:t>
      </w:r>
    </w:p>
    <w:p>
      <w:r>
        <w:t xml:space="preserve">powder (ca. 5 microns) is pyrophoric and can ignite spontaneously in air. </w:t>
      </w:r>
    </w:p>
    <w:p>
      <w:r>
        <w:t xml:space="preserve">Sect 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or absorb material, then place into a suitable clean, dry, closed container for</w:t>
      </w:r>
    </w:p>
    <w:p>
      <w:r>
        <w:t xml:space="preserve">disposal. Avoid generating dusty conditions. Remove all sources of ignition.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 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skin, and clothing.</w:t>
      </w:r>
    </w:p>
    <w:p>
      <w:r>
        <w:t xml:space="preserve">Keep container tightly closed. 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Airborne Exposure Limits: </w:t>
      </w:r>
    </w:p>
    <w:p>
      <w:r>
        <w:t xml:space="preserve">OSHA Permissible   Iron oxide fume: 10 mg/m 3   Exposure Limit (PEL) </w:t>
      </w:r>
    </w:p>
    <w:p>
      <w:r>
        <w:t xml:space="preserve">ACGIH Threshold   Iron oxide dust and fume (Fe 2 O 3 ) as Fe: 5 mg/m 3   (TWA); inhalable </w:t>
      </w:r>
    </w:p>
    <w:p>
      <w:r>
        <w:t xml:space="preserve">Limit Value (TLV)   Particulate: A4 - not classifiable as a human carcinogen </w:t>
      </w:r>
    </w:p>
    <w:p>
      <w:r>
        <w:t xml:space="preserve">Exposure controls: </w:t>
      </w:r>
    </w:p>
    <w:p>
      <w:r>
        <w:t xml:space="preserve">Appropriate engineering controls:   Use process enclosure, local exhaust ventilation, or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</w:t>
      </w:r>
    </w:p>
    <w:p>
      <w:r>
        <w:rPr>
          <w:b/>
        </w:rPr>
        <w:t xml:space="preserve">Page 4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4/9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Black to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55.847 </w:t>
      </w:r>
    </w:p>
    <w:p>
      <w:r>
        <w:t xml:space="preserve">pH (concentration):   No data available. </w:t>
      </w:r>
    </w:p>
    <w:p>
      <w:r>
        <w:t xml:space="preserve">Melting point/range (° C):   1535   °C </w:t>
      </w:r>
    </w:p>
    <w:p>
      <w:r>
        <w:t xml:space="preserve">Boiling point/range (° C):   2750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1mm Hg @ 1787   ° C </w:t>
      </w:r>
    </w:p>
    <w:p>
      <w:r>
        <w:t xml:space="preserve">Vapour density:   No data available. </w:t>
      </w:r>
    </w:p>
    <w:p>
      <w:r>
        <w:t xml:space="preserve">Relative densi ty (25 ° C):   7.86 @ 20   ° 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Decomposes when heated. Oxidizes when exposed to air.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 oisture, exposure to air, excess heat. </w:t>
      </w:r>
    </w:p>
    <w:p>
      <w:r>
        <w:t xml:space="preserve">Incompatible materials:   Acetaldehyde, ammonium peroxodisulfate, chloroformamidinium, chloric acid, ammonium</w:t>
      </w:r>
    </w:p>
    <w:p>
      <w:r>
        <w:t xml:space="preserve">nitrate,   halogens,   dinitrogen   tetroxide,   nitryl   fluoride,   polystyrene,   sodium   acetylide,   potassium   dichromate,</w:t>
      </w:r>
    </w:p>
    <w:p>
      <w:r>
        <w:t xml:space="preserve">peroxyformic acid, nitryl fluoride, sulphuric acid, sodium carbide. </w:t>
      </w:r>
    </w:p>
    <w:p>
      <w:r>
        <w:t xml:space="preserve">Hazardous decomposition products:   Oxides of iron.</w:t>
      </w:r>
    </w:p>
    <w:p>
      <w:r>
        <w:rPr>
          <w:b/>
        </w:rPr>
        <w:t xml:space="preserve">Page 5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30 gm/kg (rat).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ACGIH: Not listed </w:t>
      </w:r>
    </w:p>
    <w:p>
      <w:r>
        <w:t xml:space="preserve">IARC: Not listed </w:t>
      </w:r>
    </w:p>
    <w:p>
      <w:r>
        <w:t xml:space="preserve">NIOSH: Not listed </w:t>
      </w:r>
    </w:p>
    <w:p>
      <w:r>
        <w:t xml:space="preserve">NTP: Not listed </w:t>
      </w:r>
    </w:p>
    <w:p>
      <w:r>
        <w:t xml:space="preserve">OSHA: Not listed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 static test -   Morone saxatilis,   13.6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Chemical</w:t>
      </w:r>
    </w:p>
    <w:p>
      <w:r>
        <w:t xml:space="preserve">waste generators must determine whether a discarded chemical is classified as a hazardous waste. Additionally, waste</w:t>
      </w:r>
    </w:p>
    <w:p>
      <w:r>
        <w:t xml:space="preserve">generators must consult local and national hazardous waste regulators to ensure 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7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7/9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</w:t>
      </w:r>
    </w:p>
    <w:p>
      <w:r>
        <w:rPr>
          <w:b/>
        </w:rPr>
        <w:t xml:space="preserve">Page 8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8/9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9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9/9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