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2,4-pentanedionate hydrate 2167 SDS</w:t>
      </w:r>
    </w:p>
    <w:p>
      <w:r>
        <w:t xml:space="preserve">Publisher: ProChem, Inc.</w:t>
      </w:r>
    </w:p>
    <w:p>
      <w:r>
        <w:t xml:space="preserve">Source: https://resds.com/document/lanthanum-2-4-pentanedionate-hydrate-prochem-en-ce8968ea7e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Lanthanum 2,4-pentanedionate hydrate</w:t>
      </w:r>
    </w:p>
    <w:p>
      <w:r>
        <w:t xml:space="preserve"/>
      </w:r>
    </w:p>
    <w:p>
      <w:r>
        <w:t xml:space="preserve">PRODUCT NUMBER:  2167</w:t>
      </w:r>
    </w:p>
    <w:p>
      <w:r>
        <w:t xml:space="preserve"/>
      </w:r>
    </w:p>
    <w:p>
      <w:r>
        <w:t xml:space="preserve">CAS NUMBER:        64424-12-0</w:t>
      </w:r>
    </w:p>
    <w:p>
      <w:r>
        <w:t xml:space="preserve"/>
      </w:r>
    </w:p>
    <w:p>
      <w:r>
        <w:t xml:space="preserve">SYNONYMS:         Lanthanum Acetylacetonate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classified as a dangerous substance according to the GHS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Fire: 0           Physical Hazard: 0</w:t>
      </w:r>
    </w:p>
    <w:p>
      <w:r>
        <w:t xml:space="preserve">NFPA RATING:</w:t>
      </w:r>
    </w:p>
    <w:p>
      <w:r>
        <w:t xml:space="preserve">Health: 2         Flammability: 0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EYE CONTACT: May cause eye irritation</w:t>
      </w:r>
    </w:p>
    <w:p>
      <w:r>
        <w:t xml:space="preserve">SKIN CONTACT: May be harmful if absorbed through skin. May cause skin irritation.</w:t>
      </w:r>
    </w:p>
    <w:p>
      <w:r>
        <w:t xml:space="preserve">INHALATION: May be harmful if inhaled.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La(CH3COCHCOCH3)3   XH2O</w:t>
      </w:r>
    </w:p>
    <w:p>
      <w:r>
        <w:t xml:space="preserve"/>
      </w:r>
    </w:p>
    <w:p>
      <w:r>
        <w:t xml:space="preserve">Molecular Weight: 436.23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2,4-pentanedionate                                           64424-12-0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2,4-­‐PENTANEDIONATE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soap and copious amounts of water. Remove contaminated clothes if</w:t>
      </w:r>
    </w:p>
    <w:p>
      <w:r>
        <w:t xml:space="preserve">necessary. Seek medical assistance if irritation, burns, or redness persist.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Give oxygen if deemed necessary.  If not breathing administer CPR. Get</w:t>
      </w:r>
    </w:p>
    <w:p>
      <w:r>
        <w:t xml:space="preserve">emergency care immediately.</w:t>
      </w:r>
    </w:p>
    <w:p>
      <w:r>
        <w:t xml:space="preserve">INGESTION: Do NOT induce vomiting. Never give anything by mouth to an unconscious person.  If conscious, wash out mouth</w:t>
      </w:r>
    </w:p>
    <w:p>
      <w:r>
        <w:t xml:space="preserve">with water. Get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Does not apply</w:t>
      </w:r>
    </w:p>
    <w:p>
      <w:r>
        <w:t xml:space="preserve">EXPLOSION LIMITS: Does not apply</w:t>
      </w:r>
    </w:p>
    <w:p>
      <w:r>
        <w:t xml:space="preserve">EXTINGUISHING MEDIUM: Carbon dioxide, extinguishing powder, or water spray. Fight large fires with water spray or alcohol</w:t>
      </w:r>
    </w:p>
    <w:p>
      <w:r>
        <w:t xml:space="preserve">resistant foam.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Carbon monoxide, carbon dioxide, lanthanum oxide</w:t>
      </w:r>
    </w:p>
    <w:p>
      <w:r>
        <w:t xml:space="preserve">fume, and possible 2,4-Pentanedione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appropriate respiratory and protective equipment to avoid all exposure to with the material. Keep</w:t>
      </w:r>
    </w:p>
    <w:p>
      <w:r>
        <w:t xml:space="preserve">unprotected persons away.</w:t>
      </w:r>
    </w:p>
    <w:p>
      <w:r>
        <w:t xml:space="preserve">ENVIRONMENTAL PRECAUTIONS: Do not let enter drains or allow to be released into environment.</w:t>
      </w:r>
    </w:p>
    <w:p>
      <w:r>
        <w:t xml:space="preserve">METHODS AND MATERIALS FOR CONTAINMENT AND CLEANING UP: Sweep up avoiding raising dust and place in a well-marked</w:t>
      </w:r>
    </w:p>
    <w:p>
      <w:r>
        <w:t xml:space="preserve">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Ensure adequate ventilation. Wash</w:t>
      </w:r>
    </w:p>
    <w:p>
      <w:r>
        <w:t xml:space="preserve">thoroughly after using. Keep container closed when not in use. Avoid formation of dusts.</w:t>
      </w:r>
    </w:p>
    <w:p>
      <w:r>
        <w:t xml:space="preserve">CONDITIONS FOR SAFE STORAGE: Store in a cool, dry, and well-ventilated area. Store away from oxidizing agents, acids,</w:t>
      </w:r>
    </w:p>
    <w:p>
      <w:r>
        <w:t xml:space="preserve">water/moisture. Irritant.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Wear nitrile or rubber gloves, apron, or lab coat.</w:t>
      </w:r>
    </w:p>
    <w:p>
      <w:r>
        <w:t xml:space="preserve">VENTILATION: Handle in an efficient chemical fume hood.</w:t>
      </w:r>
    </w:p>
    <w:p>
      <w:r>
        <w:t xml:space="preserve">RESPIRATOR: Approved NIOSH dust respirator.</w:t>
      </w:r>
    </w:p>
    <w:p>
      <w:r>
        <w:t xml:space="preserve">ADDITIONAL PROTECTION: Provide eyewash stations, quick-drench showers,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Off-white to beige powder</w:t>
      </w:r>
    </w:p>
    <w:p>
      <w:r>
        <w:t xml:space="preserve">MOLECULAR WEIGHT: 436.23</w:t>
      </w:r>
    </w:p>
    <w:p>
      <w:r>
        <w:t xml:space="preserve">BOILING POINT: No data available</w:t>
      </w:r>
    </w:p>
    <w:p>
      <w:r>
        <w:t xml:space="preserve">MELTING POINT: 140-143° C</w:t>
      </w:r>
    </w:p>
    <w:p>
      <w:r>
        <w:t xml:space="preserve">SPECIFIC GRAVITY: No data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/>
      </w:r>
    </w:p>
    <w:p>
      <w:r>
        <w:t xml:space="preserve"/>
      </w:r>
    </w:p>
    <w:p>
      <w:r>
        <w:t xml:space="preserve"> LANTHANUM 2,4-­‐PENTANEDIONATE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oxidizing agents, acids, and water or moisture.</w:t>
      </w:r>
    </w:p>
    <w:p>
      <w:r>
        <w:t xml:space="preserve">DECOMPOSITION PRODUCTS: Carbon monoxide, carbon dioxide, and lanthanum oxide fume.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</w:t>
      </w:r>
    </w:p>
    <w:p>
      <w:r>
        <w:t xml:space="preserve"/>
      </w:r>
    </w:p>
    <w:p>
      <w:r>
        <w:t xml:space="preserve">SARA (TITLE 313): No components exceed threshold for reporting levels to SARA Title III, Section 313.</w:t>
      </w:r>
    </w:p>
    <w:p>
      <w:r>
        <w:t xml:space="preserve"/>
      </w:r>
    </w:p>
    <w:p>
      <w:r>
        <w:t xml:space="preserve">MASSACHUSETTS RIGHT TO KNOW COMPONENTS: No components are subject to the Massachusetts Right to Know Act</w:t>
      </w:r>
    </w:p>
    <w:p>
      <w:r>
        <w:t xml:space="preserve"/>
      </w:r>
    </w:p>
    <w:p>
      <w:r>
        <w:t xml:space="preserve">PENNSYLVANIA RIGHT TO KNOW COMPONENTS: Lanthanum (III) acetylacetonate hydrate</w:t>
      </w:r>
    </w:p>
    <w:p>
      <w:r>
        <w:t xml:space="preserve"/>
      </w:r>
    </w:p>
    <w:p>
      <w:r>
        <w:t xml:space="preserve">NEW JERSEY RIGHT TO KNOW COMPONENTS: Lanthanum (III) acetylacetonate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06/14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LANTHANUM 2,4-­‐PENTANEDIONATE                                                               PAGE 3</w:t>
      </w:r>
    </w:p>
    <w:sectPr>
      <w:pgSz w:w="11906" w:h="16838"/>
      <w:pgMar w:top="1134" w:right="1134" w:bottom="1134" w:left="1134"/>
    </w:sectPr>
  </w:body>
</w:document>
</file>