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Carbonate Hydrate 2113 SDS</w:t>
      </w:r>
    </w:p>
    <w:p>
      <w:r>
        <w:t xml:space="preserve">Publisher: ProChem, Inc.</w:t>
      </w:r>
    </w:p>
    <w:p>
      <w:r>
        <w:t xml:space="preserve">Source: https://resds.com/document/lanthanum-iii-carbonate-hydrate-prochem-en-7e1ed529dd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 (III) Carbonate Hydrate</w:t>
      </w:r>
    </w:p>
    <w:p>
      <w:r>
        <w:t xml:space="preserve"/>
      </w:r>
    </w:p>
    <w:p>
      <w:r>
        <w:t xml:space="preserve"> PRODUCT NUMBER:  2113</w:t>
      </w:r>
    </w:p>
    <w:p>
      <w:r>
        <w:t xml:space="preserve"/>
      </w:r>
    </w:p>
    <w:p>
      <w:r>
        <w:t xml:space="preserve"> CAS NUMBER:        54451-24-0</w:t>
      </w:r>
    </w:p>
    <w:p>
      <w:r>
        <w:t xml:space="preserve"/>
      </w:r>
    </w:p>
    <w:p>
      <w:r>
        <w:t xml:space="preserve"> SYNONYMS:         Carbonic acid, lanthanum III salt, dilanthanum tricarbonate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CARBONATE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No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La2(CO3)3  XH2O</w:t>
      </w:r>
    </w:p>
    <w:p>
      <w:r>
        <w:t xml:space="preserve"/>
      </w:r>
    </w:p>
    <w:p>
      <w:r>
        <w:t xml:space="preserve"> Molecular Weight: 457.84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(III) carbonate hydrate                                         54451-24-0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Lanthanum oxides and carbon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a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Hygroscopic. Store under dry inert gas. Protect</w:t>
      </w:r>
    </w:p>
    <w:p>
      <w:r>
        <w:t xml:space="preserve"> from humidity and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CARBONATE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457.85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2.6-2.7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Strong acids</w:t>
      </w:r>
    </w:p>
    <w:p>
      <w:r>
        <w:t xml:space="preserve"> INCOMPATIBILITY: Water, moisture, and mineral acids</w:t>
      </w:r>
    </w:p>
    <w:p>
      <w:r>
        <w:t xml:space="preserve"> DECOMPOSITION PRODUCTS: Carbon oxides and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CARBONATE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Dilanthanum tricarbonate</w:t>
      </w:r>
    </w:p>
    <w:p>
      <w:r>
        <w:t xml:space="preserve"/>
      </w:r>
    </w:p>
    <w:p>
      <w:r>
        <w:t xml:space="preserve"> PENNSYLVANIA RIGHT TO KNOW COMPONENTS: Dilanthanum tricarbonate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CARBONATE                                                             PAGE 4</w:t>
      </w:r>
    </w:p>
    <w:sectPr>
      <w:pgSz w:w="11906" w:h="16838"/>
      <w:pgMar w:top="1134" w:right="1134" w:bottom="1134" w:left="1134"/>
    </w:sectPr>
  </w:body>
</w:document>
</file>