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chloride Heptahydrate 2120 SDS</w:t>
      </w:r>
    </w:p>
    <w:p>
      <w:r>
        <w:t xml:space="preserve">Publisher: ProChem, Inc.</w:t>
      </w:r>
    </w:p>
    <w:p>
      <w:r>
        <w:t xml:space="preserve">Source: https://resds.com/document/lanthanum-iii-chloride-heptahydrate-prochem-en-bd0dfe019a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Lanthanum (III) chloride Heptahydrate</w:t>
      </w:r>
    </w:p>
    <w:p>
      <w:r>
        <w:t xml:space="preserve"/>
      </w:r>
    </w:p>
    <w:p>
      <w:r>
        <w:t xml:space="preserve">PRODUCT NUMBER:  2120</w:t>
      </w:r>
    </w:p>
    <w:p>
      <w:r>
        <w:t xml:space="preserve"/>
      </w:r>
    </w:p>
    <w:p>
      <w:r>
        <w:t xml:space="preserve">CAS NUMBER:        10025-84-0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0                  Reactivity Hazard: 1</w:t>
      </w:r>
    </w:p>
    <w:p>
      <w:r>
        <w:t xml:space="preserve">NFPA RATING:</w:t>
      </w:r>
    </w:p>
    <w:p>
      <w:r>
        <w:t xml:space="preserve">Health: 1            Flammability: 0         Reactivity Hazard: 1</w:t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cause respiratory irritation.</w:t>
      </w:r>
    </w:p>
    <w:p>
      <w:r>
        <w:t xml:space="preserve">INGESTION: May cause irritation.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CHLORIDE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LaCl3 !7H2O</w:t>
      </w:r>
    </w:p>
    <w:p>
      <w:r>
        <w:t xml:space="preserve"/>
      </w:r>
    </w:p>
    <w:p>
      <w:r>
        <w:t xml:space="preserve">Molecular Weight: 245.27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Lanthanum (III) chloride                                                  10025-84-0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soap and plenty of water. Remove contaminated clothes if necessary. Seek</w:t>
      </w:r>
    </w:p>
    <w:p>
      <w:r>
        <w:t xml:space="preserve">medical assistance if irritation persists.</w:t>
      </w:r>
    </w:p>
    <w:p>
      <w:r>
        <w:t xml:space="preserve">INHALATION: Remove to fresh air and keep at rest. Closely monitor the victim for signs of respiratory problems, such as</w:t>
      </w:r>
    </w:p>
    <w:p>
      <w:r>
        <w:t xml:space="preserve">difficulty 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available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Carbon dioxide, extinguishing powder, or water spray. Fight large fires with water spray.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Hydrogen chloride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Sweep up and place in proper container for disposal.</w:t>
      </w:r>
    </w:p>
    <w:p>
      <w:r>
        <w:t xml:space="preserve">Finish cleaning area with water on the contaminated surface.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 Avoid formation of dusts and aerosols. Do not breathe dust.</w:t>
      </w:r>
    </w:p>
    <w:p>
      <w:r>
        <w:t xml:space="preserve">CONDITIONS FOR SAFE STORAGE: Store in cool, dry, and well-ventilated area. Store under dry inert gas. Hygroscopic.  Protect</w:t>
      </w:r>
    </w:p>
    <w:p>
      <w:r>
        <w:t xml:space="preserve">from humidity and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CHLORIDE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ODOR: None</w:t>
      </w:r>
    </w:p>
    <w:p>
      <w:r>
        <w:t xml:space="preserve">MOLECULAR WEIGHT: 245.27</w:t>
      </w:r>
    </w:p>
    <w:p>
      <w:r>
        <w:t xml:space="preserve">BOILING POINT: 1000° C</w:t>
      </w:r>
    </w:p>
    <w:p>
      <w:r>
        <w:t xml:space="preserve">MELTING POINT: 860° C</w:t>
      </w:r>
    </w:p>
    <w:p>
      <w:r>
        <w:t xml:space="preserve">SPECIFIC GRAVITY: 3.842 gm/ml</w:t>
      </w:r>
    </w:p>
    <w:p>
      <w:r>
        <w:t xml:space="preserve">VAPOR DENSITY: No data available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 data available</w:t>
      </w:r>
    </w:p>
    <w:p>
      <w:r>
        <w:t xml:space="preserve">INCOMPATIBILITY: Bases, water, and moisture</w:t>
      </w:r>
    </w:p>
    <w:p>
      <w:r>
        <w:t xml:space="preserve">DECOMPOSITION PRODUCTS: Hydrogen chloride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– 4184mg/kg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No data</w:t>
      </w:r>
    </w:p>
    <w:p>
      <w:r>
        <w:t xml:space="preserve"/>
      </w:r>
    </w:p>
    <w:p>
      <w:r>
        <w:t xml:space="preserve">Lanthanos can cause delayed blood clotting leading to hemorrhages. Exposure may also lead to sensitivity heat, itching, increased</w:t>
      </w:r>
    </w:p>
    <w:p>
      <w:r>
        <w:t xml:space="preserve">awareness of odor and taste, and liver damage.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302/304: Not Listed</w:t>
      </w:r>
    </w:p>
    <w:p>
      <w:r>
        <w:t xml:space="preserve"/>
      </w:r>
    </w:p>
    <w:p>
      <w:r>
        <w:t xml:space="preserve">SARA 311/312: Not Listed</w:t>
      </w:r>
    </w:p>
    <w:p>
      <w:r>
        <w:t xml:space="preserve">SARA (TITLE 313): Not Listed</w:t>
      </w:r>
    </w:p>
    <w:p>
      <w:r>
        <w:t xml:space="preserve"/>
      </w:r>
    </w:p>
    <w:p>
      <w:r>
        <w:t xml:space="preserve">CALIFORNIA PROP. 65: Not Listed</w:t>
      </w:r>
    </w:p>
    <w:p>
      <w:r>
        <w:t xml:space="preserve">MASSACHUSETTS RIGHT TO KNOW COMPONENTS: No components are subject to the Massachusetts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CHLORIDE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01/15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CHLORIDE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