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chloride hydrate 2116 SDS</w:t>
      </w:r>
    </w:p>
    <w:p>
      <w:r>
        <w:t xml:space="preserve">Publisher: ProChem, Inc.</w:t>
      </w:r>
    </w:p>
    <w:p>
      <w:r>
        <w:t xml:space="preserve">Source: https://resds.com/document/lanthanum-iii-chloride-hydrate-prochem-en-0434ce00ba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Lanthanum (III) chloride hydrate</w:t>
      </w:r>
    </w:p>
    <w:p>
      <w:r>
        <w:t xml:space="preserve"/>
      </w:r>
    </w:p>
    <w:p>
      <w:r>
        <w:t xml:space="preserve">  PRODUCT NUMBER:  2116</w:t>
      </w:r>
    </w:p>
    <w:p>
      <w:r>
        <w:t xml:space="preserve"/>
      </w:r>
    </w:p>
    <w:p>
      <w:r>
        <w:t xml:space="preserve">  CAS NUMBER:        20211-76-1</w:t>
      </w:r>
    </w:p>
    <w:p>
      <w:r>
        <w:t xml:space="preserve"/>
      </w:r>
    </w:p>
    <w:p>
      <w:r>
        <w:t xml:space="preserve">  SYNONYMS:         Lanthanum trichloride hydrate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H303             May be harmful if swallowed.</w:t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dust/fume/gas/mist/vapours/spray.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2            Flammability: 0                   Reactivity: 0</w:t>
      </w:r>
    </w:p>
    <w:p>
      <w:r>
        <w:t xml:space="preserve">  NFPA RATING:</w:t>
      </w:r>
    </w:p>
    <w:p>
      <w:r>
        <w:t xml:space="preserve">   Health: 2              Fire: 0                           Reactivity Hazard: 0</w:t>
      </w:r>
    </w:p>
    <w:p>
      <w:r>
        <w:t xml:space="preserve"/>
      </w:r>
    </w:p>
    <w:p>
      <w:r>
        <w:t xml:space="preserve">  EYE CONTACT: Causes mild to severe irritation to the eyes.</w:t>
      </w:r>
    </w:p>
    <w:p>
      <w:r>
        <w:t xml:space="preserve">  SKIN CONTACT: Causes slight to mild irritation of the skin.</w:t>
      </w:r>
    </w:p>
    <w:p>
      <w:r>
        <w:t xml:space="preserve">  INHALATION: Inhalation of powder can lead to irritation of the respiratory tract.</w:t>
      </w:r>
    </w:p>
    <w:p>
      <w:r>
        <w:t xml:space="preserve"> 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CHLORIDE 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LaCl3  XH2O</w:t>
      </w:r>
    </w:p>
    <w:p>
      <w:r>
        <w:t xml:space="preserve"/>
      </w:r>
    </w:p>
    <w:p>
      <w:r>
        <w:t xml:space="preserve">Molecular Weight: 245.27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chloride hydrate                                           20211-76-1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 or combustible.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If involved in a fire, this material may emit toxic chlorine</w:t>
      </w:r>
    </w:p>
    <w:p>
      <w:r>
        <w:t xml:space="preserve">and hydrochloric acid 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and keep away from heat.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crystal</w:t>
      </w:r>
    </w:p>
    <w:p>
      <w:r>
        <w:t xml:space="preserve">MOLECULAR WEIGHT: 245.27 (anhy.)</w:t>
      </w:r>
    </w:p>
    <w:p>
      <w:r>
        <w:t xml:space="preserve">BOILING POINT: No data available</w:t>
      </w:r>
    </w:p>
    <w:p>
      <w:r>
        <w:t xml:space="preserve">MELTING POINT: 92-93° C (dec.)</w:t>
      </w:r>
    </w:p>
    <w:p>
      <w:r>
        <w:t xml:space="preserve"/>
      </w:r>
    </w:p>
    <w:p>
      <w:r>
        <w:t xml:space="preserve"/>
      </w:r>
    </w:p>
    <w:p>
      <w:r>
        <w:t xml:space="preserve">LANTHANUM (III) CHLORIDE 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stable, hygroscopic</w:t>
      </w:r>
    </w:p>
    <w:p>
      <w:r>
        <w:t xml:space="preserve">HAZARDOUS POLYMERIZATION: None</w:t>
      </w:r>
    </w:p>
    <w:p>
      <w:r>
        <w:t xml:space="preserve">CONDITIONS TO AVOID: Exposure to moisture</w:t>
      </w:r>
    </w:p>
    <w:p>
      <w:r>
        <w:t xml:space="preserve">INCOMPATIBILITY: Active metals such as sodium or potassium, strong oxidizing agents, and strong acids</w:t>
      </w:r>
    </w:p>
    <w:p>
      <w:r>
        <w:t xml:space="preserve">DECOMPOSITION PRODUCTS: Hydrogen chloride gas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ACUTE TOXICITY: For lanthanum chloride (anhydrous): Oral (rat); LD50: 4184 mg/kg. Interperitoneal (rat); LD50: 106 mg/kg.</w:t>
      </w:r>
    </w:p>
    <w:p>
      <w:r>
        <w:t xml:space="preserve">Intravenous (rat); LDLo: 4 mg/kg. Intraperitoneal (mouse); LD50: 121 mg/kg. Subcutaneous (mouse); LD50: 2424 mg/kg. Intravenous</w:t>
      </w:r>
    </w:p>
    <w:p>
      <w:r>
        <w:t xml:space="preserve">(mouse); LD50: 18 mg/kg. Intravenous (rabbit); LD50: 148 mg/kg. Intraperitoneal (guinea pig); LD50: 129 mg/kg. Intraperitoneal (frog)</w:t>
      </w:r>
    </w:p>
    <w:p>
      <w:r>
        <w:t xml:space="preserve">LD50: 694 mg/kg. Intraperitoneal (mouse); TDLo: 112 mg/kg. Intratesticular (domestic mammal); TDLo: 5 mg/kg. Morphological</w:t>
      </w:r>
    </w:p>
    <w:p>
      <w:r>
        <w:t xml:space="preserve">transformation (mouse cells); 30 umol/L. Sperm Morphology (Intratesticular – domestic mammal); 5 mg/kg. Effects include somnolenc</w:t>
      </w:r>
    </w:p>
    <w:p>
      <w:r>
        <w:t xml:space="preserve">and general depression.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 as LaCl3 (CAS# 10099-58-8)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Irritant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CHLORIDE HYDRATE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Lanthanum (III) chloride hydrate</w:t>
      </w:r>
    </w:p>
    <w:p>
      <w:r>
        <w:t xml:space="preserve"/>
      </w:r>
    </w:p>
    <w:p>
      <w:r>
        <w:t xml:space="preserve">NEW JERSEY RIGHT TO KNOW COMPONENTS: Lanthanum (III) chloride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CHLORIDE HYDRATE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