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Lead-207 SDS</w:t>
      </w:r>
    </w:p>
    <w:p>
      <w:r>
        <w:t xml:space="preserve">Publisher: Neonest AB</w:t>
      </w:r>
    </w:p>
    <w:p>
      <w:r>
        <w:t xml:space="preserve">Source: https://resds.com/document/lead-207-isotope-sds-pb-207-207pb-lead-enriched-lead-48a0d5d220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Lead, Enriched Lead. </w:t>
      </w:r>
    </w:p>
    <w:p>
      <w:r>
        <w:t xml:space="preserve">Molecular weight:   207.19 </w:t>
      </w:r>
    </w:p>
    <w:p>
      <w:r>
        <w:t xml:space="preserve">Chemical formula:   Pb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1A)   H360 </w:t>
      </w:r>
    </w:p>
    <w:p>
      <w:r>
        <w:t xml:space="preserve">Reproductive Toxicity, Lactation   H362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2/9 </w:t>
      </w:r>
    </w:p>
    <w:p>
      <w:r>
        <w:t xml:space="preserve">Hazard Statements: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Lead </w:t>
      </w:r>
    </w:p>
    <w:p>
      <w:r>
        <w:t xml:space="preserve">7439-92-1 </w:t>
      </w:r>
    </w:p>
    <w:p>
      <w:r>
        <w:t xml:space="preserve">207.19   &gt;99% </w:t>
      </w:r>
    </w:p>
    <w:p>
      <w:r>
        <w:t xml:space="preserve">Repr. 1A H360 </w:t>
      </w:r>
    </w:p>
    <w:p>
      <w:r>
        <w:t xml:space="preserve">Lact.   H362 </w:t>
      </w:r>
    </w:p>
    <w:p>
      <w:r>
        <w:t xml:space="preserve">STOT RE 1 H372 231-100-4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Harmful if inhaled. </w:t>
      </w:r>
    </w:p>
    <w:p>
      <w:r>
        <w:t xml:space="preserve">Skin contact:   Harmful in contact with skin.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3/9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inhalation. Avoid contact with eyes, skin, and clothing.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4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4/9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207.19 </w:t>
      </w:r>
    </w:p>
    <w:p>
      <w:r>
        <w:t xml:space="preserve">pH (concentration):   No data available. </w:t>
      </w:r>
    </w:p>
    <w:p>
      <w:r>
        <w:t xml:space="preserve">Melting point/range (° C):   327.5 °C </w:t>
      </w:r>
    </w:p>
    <w:p>
      <w:r>
        <w:t xml:space="preserve">Boiling point/range (° C):   1740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1.00 g/mL at 20 °C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Route of Exposure Multiple Routes: Harmful if inhaled or swallowed. May cause irritation. </w:t>
      </w:r>
    </w:p>
    <w:p>
      <w:r>
        <w:t xml:space="preserve">Target Organ(s) or System(s): Nerves, blood, kidneys, female reproductive system, male reproductive system </w:t>
      </w:r>
    </w:p>
    <w:p>
      <w:r>
        <w:t xml:space="preserve">Signs and Symptoms of Exposure: Anemia.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2B, Possibly carcinogenic to humans (Lead). </w:t>
      </w:r>
    </w:p>
    <w:p>
      <w:r>
        <w:t xml:space="preserve">NTP: Reasonably anticipated to be a human carcinogen (Lead). Reasonably anticipated to be a human carcinogen. </w:t>
      </w:r>
    </w:p>
    <w:p>
      <w:r>
        <w:t xml:space="preserve">OSHA: 1910.1025 (Lead) </w:t>
      </w:r>
    </w:p>
    <w:p>
      <w:r>
        <w:t xml:space="preserve">Reproductive toxicity: </w:t>
      </w:r>
    </w:p>
    <w:p>
      <w:r>
        <w:t xml:space="preserve">Suspected human reproductive toxicant. </w:t>
      </w:r>
    </w:p>
    <w:p>
      <w:r>
        <w:t xml:space="preserve">Reproductive toxicity - Rat - Inhalation </w:t>
      </w:r>
    </w:p>
    <w:p>
      <w:r>
        <w:t xml:space="preserve">Effects on Newborn: Biochemical and metabolic </w:t>
      </w:r>
    </w:p>
    <w:p>
      <w:r>
        <w:t xml:space="preserve">Reproductive toxicity - Rat - Oral </w:t>
      </w:r>
    </w:p>
    <w:p>
      <w:r>
        <w:t xml:space="preserve">Effects on Newborn: Behavioural </w:t>
      </w:r>
    </w:p>
    <w:p>
      <w:r>
        <w:t xml:space="preserve">Reproductive toxicity - Mouse - Oral </w:t>
      </w:r>
    </w:p>
    <w:p>
      <w:r>
        <w:t xml:space="preserve">Effects on Fertility: Female fertility index (e.g., # females pregnant per # sperm positive females; # females pregnant</w:t>
      </w:r>
    </w:p>
    <w:p>
      <w:r>
        <w:t xml:space="preserve">per # females mated). Effects on Fertility: Pre-implantation mortality (e.g., reduction in number of implants per</w:t>
      </w:r>
    </w:p>
    <w:p>
      <w:r>
        <w:t xml:space="preserve">female; total number of implants per corpora lutea) </w:t>
      </w:r>
    </w:p>
    <w:p>
      <w:r>
        <w:t xml:space="preserve">Developmental Toxicity - Rat - Inhalation </w:t>
      </w:r>
    </w:p>
    <w:p>
      <w:r>
        <w:t xml:space="preserve">Effects on Embryo or Foetus: Fetotoxicity (except death, e.g., stunted foetus) </w:t>
      </w:r>
    </w:p>
    <w:p>
      <w:r>
        <w:t xml:space="preserve">Specific Developmental Abnormalities: Blood and lymphatic system (including spleen and marrow) </w:t>
      </w:r>
    </w:p>
    <w:p>
      <w:r>
        <w:t xml:space="preserve">Developmental Toxicity - Rat - Oral </w:t>
      </w:r>
    </w:p>
    <w:p>
      <w:r>
        <w:t xml:space="preserve">Specific Developmental Abnormalities: Blood and lymphatic system (including spleen and marrow) </w:t>
      </w:r>
    </w:p>
    <w:p>
      <w:r>
        <w:t xml:space="preserve">Effects on Newborn: Growth statistics (e.g., reduced weight gain) </w:t>
      </w:r>
    </w:p>
    <w:p>
      <w:r>
        <w:t xml:space="preserve">Developmental Toxicity - Rat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Developmental Toxicity - Mouse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1.19 mg/l, 96.0 hours. </w:t>
      </w:r>
    </w:p>
    <w:p>
      <w:r>
        <w:t xml:space="preserve">LC 50 ,   Micropterus dolomieui , 2.2 mg/l, 96.0 hours. </w:t>
      </w:r>
    </w:p>
    <w:p>
      <w:r>
        <w:t xml:space="preserve">Mortality NOEC,   Salvelinus fontinalis , 1.7 mg/l, 10.0 days.</w:t>
      </w:r>
    </w:p>
    <w:p>
      <w:r>
        <w:rPr>
          <w:b/>
        </w:rPr>
        <w:t xml:space="preserve">Page 6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6/9 </w:t>
      </w:r>
    </w:p>
    <w:p>
      <w:r>
        <w:t xml:space="preserve">Toxicity to daphnia and other aquatic invertebrates: Static test LC 50 , species   Daphnia magna , 48 hours. </w:t>
      </w:r>
    </w:p>
    <w:p>
      <w:r>
        <w:t xml:space="preserve">Toxicity to algae: Mortality EC 50 ,   Skeletonema costatum , 7.94 mg/l, 10 days. </w:t>
      </w:r>
    </w:p>
    <w:p>
      <w:r>
        <w:t xml:space="preserve">Persistence and degradability:   No data available. </w:t>
      </w:r>
    </w:p>
    <w:p>
      <w:r>
        <w:t xml:space="preserve">Bioaccumulative potential:   Oncorhynchus kisutch , 2 Weeks, 150 ug/l.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 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state, and local environmental regulations. Offer surplus and non-recyclable solutions to a licensed disposal</w:t>
      </w:r>
    </w:p>
    <w:p>
      <w:r>
        <w:t xml:space="preserve">company. Contact a licensed professional waste disposal service to dispose of this material. Dissolve or mix the</w:t>
      </w:r>
    </w:p>
    <w:p>
      <w:r>
        <w:t xml:space="preserve">material with a combustible solvent and burn in a chemical incinerator equipped with an afterburner and scrubber. </w:t>
      </w:r>
    </w:p>
    <w:p>
      <w:r>
        <w:t xml:space="preserve">Section 14: Transport Informatio 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 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</w:t>
      </w:r>
    </w:p>
    <w:p>
      <w:r>
        <w:rPr>
          <w:b/>
        </w:rPr>
        <w:t xml:space="preserve">Page 7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7/9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Regulations: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Lead / CAS No. 7439-92-1 / Revision Date 1994-04-01. </w:t>
      </w:r>
    </w:p>
    <w:p>
      <w:r>
        <w:t xml:space="preserve">SARA 311/312 Hazards : Acute Health Hazard, Chronic Health Hazard. </w:t>
      </w:r>
    </w:p>
    <w:p>
      <w:r>
        <w:t xml:space="preserve">US State Regulations: </w:t>
      </w:r>
    </w:p>
    <w:p>
      <w:r>
        <w:t xml:space="preserve">Massachusetts Right to Know Components:   Lead / CAS No. 7439-92-1 / Revision Date 1994-04-01 </w:t>
      </w:r>
    </w:p>
    <w:p>
      <w:r>
        <w:t xml:space="preserve">Pennsylvania Right to Know Components:   Lead / CAS No. 7439-92-1 / Revision Date 1994-04-01 </w:t>
      </w:r>
    </w:p>
    <w:p>
      <w:r>
        <w:t xml:space="preserve">New Jersey Right to Know Components:   Lead / CAS No. 7439-92-1 / Revision Date 1994-04-01 </w:t>
      </w:r>
    </w:p>
    <w:p>
      <w:r>
        <w:t xml:space="preserve">California Prop. 65 Components: </w:t>
      </w:r>
    </w:p>
    <w:p>
      <w:r>
        <w:t xml:space="preserve">WARNING! This product contains a chemical known to the State of California to cause cancer: Lead / CAS No. 7439-92-</w:t>
      </w:r>
    </w:p>
    <w:p>
      <w:r>
        <w:t xml:space="preserve">1 / Revision Date 1994-04-01. </w:t>
      </w:r>
    </w:p>
    <w:p>
      <w:r>
        <w:t xml:space="preserve">WARNING: This product contains a chemical known to the State of California to cause birth defects or other</w:t>
      </w:r>
    </w:p>
    <w:p>
      <w:r>
        <w:t xml:space="preserve">reproductive harm: Lead / CAS No. 7439-92-1 / Revision Date 1994-04-01.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</w:t>
      </w:r>
    </w:p>
    <w:p>
      <w:r>
        <w:rPr>
          <w:b/>
        </w:rPr>
        <w:t xml:space="preserve">Page 9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9/9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