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LUIS-1 Matériau de référence certifié isotopique pour le lutécium (solution d’étalonnage) LUIS-1 MRC FDS</w:t>
      </w:r>
    </w:p>
    <w:p>
      <w:r>
        <w:t xml:space="preserve">Publisher: Conseil national de recherches Canada</w:t>
      </w:r>
    </w:p>
    <w:p>
      <w:r>
        <w:t xml:space="preserve">Source: https://resds.com/document/luis-1-materiau-de-reference-certifie-d-isotopes-de-lutecium-naturel-fiche-de-donnees-de-und-b2dc833100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LUIS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 (RPD)</w:t>
      </w:r>
    </w:p>
    <w:p>
      <w:r>
        <w:t xml:space="preserve">du SIMDUT 2015</w:t>
      </w:r>
    </w:p>
    <w:p>
      <w:r>
        <w:t xml:space="preserve">Date d'émission : 2019-08-26    Date de révision : 2019-08-26     Version : 1,0</w:t>
      </w:r>
    </w:p>
    <w:p>
      <w:r>
        <w:t xml:space="preserve"/>
      </w:r>
    </w:p>
    <w:p>
      <w:r>
        <w:t xml:space="preserve"> SECTION 1 : Identification</w:t>
      </w:r>
    </w:p>
    <w:p>
      <w:r>
        <w:t xml:space="preserve"> 1.1.    Identificateur de produit</w:t>
      </w:r>
    </w:p>
    <w:p>
      <w:r>
        <w:t xml:space="preserve">  Forme du produit                                     : Mélange</w:t>
      </w:r>
    </w:p>
    <w:p>
      <w:r>
        <w:t xml:space="preserve">  Nom du produit                                       : LUIS</w:t>
      </w:r>
    </w:p>
    <w:p>
      <w:r>
        <w:t xml:space="preserve">  Code du produit                                      : Non disponsible</w:t>
      </w:r>
    </w:p>
    <w:p>
      <w:r>
        <w:t xml:space="preserve"/>
      </w:r>
    </w:p>
    <w:p>
      <w:r>
        <w:t xml:space="preserve"> 1.2.    Utilisations identifiées pertinentes de la substance ou du mélange et utilisations déconseillées</w:t>
      </w:r>
    </w:p>
    <w:p>
      <w:r>
        <w:t xml:space="preserve">   Utilisation de la substance/mélange       : Matériau de référence certifié isotopique pour le lutécium, pour utilisation en</w:t>
      </w:r>
    </w:p>
    <w:p>
      <w:r>
        <w:t xml:space="preserve">                                              laboratoire seulement</w:t>
      </w:r>
    </w:p>
    <w:p>
      <w:r>
        <w:t xml:space="preserve"/>
      </w:r>
    </w:p>
    <w:p>
      <w:r>
        <w:t xml:space="preserve"> 1.3.   Renseignements concernant le fournisseur de la fiche de données de sécurité</w:t>
      </w:r>
    </w:p>
    <w:p>
      <w:r>
        <w:t xml:space="preserve">  Conseil national de recherches Canada</w:t>
      </w:r>
    </w:p>
    <w:p>
      <w:r>
        <w:t xml:space="preserve">  1200, chemin de Montréal, Bâtiment M12</w:t>
      </w:r>
    </w:p>
    <w:p>
      <w:r>
        <w:t xml:space="preserve">  Ottawa (Ontario) Canada K1A 0R6</w:t>
      </w:r>
    </w:p>
    <w:p>
      <w:r>
        <w:t xml:space="preserve">  T 613-993-2359</w:t>
      </w:r>
    </w:p>
    <w:p>
      <w:r>
        <w:t xml:space="preserve"/>
      </w:r>
    </w:p>
    <w:p>
      <w:r>
        <w:t xml:space="preserve"> 1.4.   Numéro d’appel d’urgence</w:t>
      </w:r>
    </w:p>
    <w:p>
      <w:r>
        <w:t xml:space="preserve">  Numéro d'urgence                                   : CANUTEC 1-613-996-6666</w:t>
      </w:r>
    </w:p>
    <w:p>
      <w:r>
        <w:t xml:space="preserve"/>
      </w:r>
    </w:p>
    <w:p>
      <w:r>
        <w:t xml:space="preserve"> SECTION 2 : Identification des dangers</w:t>
      </w:r>
    </w:p>
    <w:p>
      <w:r>
        <w:t xml:space="preserve"> 2.1.    Classification de la substance ou du mélange</w:t>
      </w:r>
    </w:p>
    <w:p>
      <w:r>
        <w:t xml:space="preserve"/>
      </w:r>
    </w:p>
    <w:p>
      <w:r>
        <w:t xml:space="preserve"> Classification GHS</w:t>
      </w:r>
    </w:p>
    <w:p>
      <w:r>
        <w:t xml:space="preserve">   Irritation cutanée 2</w:t>
      </w:r>
    </w:p>
    <w:p>
      <w:r>
        <w:t xml:space="preserve">   Irritation oculaire 2A</w:t>
      </w:r>
    </w:p>
    <w:p>
      <w:r>
        <w:t xml:space="preserve"/>
      </w:r>
    </w:p>
    <w:p>
      <w:r>
        <w:t xml:space="preserve"> 2.2.   Éléments d’étiquetage</w:t>
      </w:r>
    </w:p>
    <w:p>
      <w:r>
        <w:t xml:space="preserve"> Étiquetage GHS</w:t>
      </w:r>
    </w:p>
    <w:p>
      <w:r>
        <w:t xml:space="preserve">  Pictogrammes de danger (GHS)             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GHS07</w:t>
      </w:r>
    </w:p>
    <w:p>
      <w:r>
        <w:t xml:space="preserve">  Mention d'avertissement (GHS)              : Attention</w:t>
      </w:r>
    </w:p>
    <w:p>
      <w:r>
        <w:t xml:space="preserve">  Mentions de danger (GHS)                     : Provoque une irritation cutanée. Provoque une sévère irritation des yeux</w:t>
      </w:r>
    </w:p>
    <w:p>
      <w:r>
        <w:t xml:space="preserve">  Conseils de prudence (GHS)                  : Se laver les mains, les avant-bras et le visage soigneusement après</w:t>
      </w:r>
    </w:p>
    <w:p>
      <w:r>
        <w:t xml:space="preserve">                                           manipulation. Porter des gants de protection/des vêtements de</w:t>
      </w:r>
    </w:p>
    <w:p>
      <w:r>
        <w:t xml:space="preserve">                                            protection/un équipement de protection des yeux/du visage. EN CAS DE</w:t>
      </w:r>
    </w:p>
    <w:p>
      <w:r>
        <w:t xml:space="preserve">                            CONTACT AVEC LA PEAU: Laver abondamment à l’eau. En cas d’irritation</w:t>
      </w:r>
    </w:p>
    <w:p>
      <w:r>
        <w:t xml:space="preserve">                                         cutanée: Consulter un médecin. Enlever les vêtements contaminés et les</w:t>
      </w:r>
    </w:p>
    <w:p>
      <w:r>
        <w:t xml:space="preserve">                                             laver avant réutilisation. EN CAS DE CONTACT AVEC LES YEUX: rincer</w:t>
      </w:r>
    </w:p>
    <w:p>
      <w:r>
        <w:t xml:space="preserve">                                     avec précaution à l’eau pendant plusieurs minutes. Enlever les lentilles de</w:t>
      </w:r>
    </w:p>
    <w:p>
      <w:r>
        <w:t xml:space="preserve">                                           contact si la victime en porte et si elles peuvent être facilement enlevées.</w:t>
      </w:r>
    </w:p>
    <w:p>
      <w:r>
        <w:t xml:space="preserve">                                         Continuer à rincer.. Si l’irritation oculaire persiste: Consulter un médecin.</w:t>
      </w:r>
    </w:p>
    <w:p>
      <w:r>
        <w:t xml:space="preserve"/>
      </w:r>
    </w:p>
    <w:p>
      <w:r>
        <w:t xml:space="preserve"/>
      </w:r>
    </w:p>
    <w:p>
      <w:r>
        <w:t xml:space="preserve"> 2.3.    Autres dangers</w:t>
      </w:r>
    </w:p>
    <w:p>
      <w:r>
        <w:t xml:space="preserve"> Aucune information complémentaire disponible</w:t>
      </w:r>
    </w:p>
    <w:p>
      <w:r>
        <w:t xml:space="preserve"> 2.4.    Toxicité aiguë inconnue</w:t>
      </w:r>
    </w:p>
    <w:p>
      <w:r>
        <w:t xml:space="preserve">  Non applicable</w:t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 FR-CA (Français - CA)                                         1/7</w:t>
      </w:r>
    </w:p>
    <w:p>
      <w:r>
        <w:rPr>
          <w:b/>
        </w:rPr>
        <w:t xml:space="preserve">Page 2</w:t>
      </w:r>
    </w:p>
    <w:p>
      <w:r>
        <w:t xml:space="preserve">LUIS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SECTION 3 : Composition/information sur les ingrédients</w:t>
      </w:r>
    </w:p>
    <w:p>
      <w:r>
        <w:t xml:space="preserve"> 3.1.   Substances</w:t>
      </w:r>
    </w:p>
    <w:p>
      <w:r>
        <w:t xml:space="preserve"> Non applicable</w:t>
      </w:r>
    </w:p>
    <w:p>
      <w:r>
        <w:t xml:space="preserve"/>
      </w:r>
    </w:p>
    <w:p>
      <w:r>
        <w:t xml:space="preserve"> 3.2.   Mélanges</w:t>
      </w:r>
    </w:p>
    <w:p>
      <w:r>
        <w:t xml:space="preserve"/>
      </w:r>
    </w:p>
    <w:p>
      <w:r>
        <w:t xml:space="preserve">  Nom                                                                     Identificateur de produit   %</w:t>
      </w:r>
    </w:p>
    <w:p>
      <w:r>
        <w:t xml:space="preserve">   Acide nitrique                                                               (n° CAS) 7697-37-2            2,0</w:t>
      </w:r>
    </w:p>
    <w:p>
      <w:r>
        <w:t xml:space="preserve">   Oxyde de lutétium                                                          (n° CAS) 12032-20-1          0,1</w:t>
      </w:r>
    </w:p>
    <w:p>
      <w:r>
        <w:t xml:space="preserve"/>
      </w:r>
    </w:p>
    <w:p>
      <w:r>
        <w:t xml:space="preserve"> SECTION 4 : Premiers secours</w:t>
      </w:r>
    </w:p>
    <w:p>
      <w:r>
        <w:t xml:space="preserve"> 4.1.    Description des premiers secours</w:t>
      </w:r>
    </w:p>
    <w:p>
      <w:r>
        <w:t xml:space="preserve">  Premiers soins après inhalation              :  S'il y a difficulté à respirer, transporter la victime à l'extérieur et la maintenir</w:t>
      </w:r>
    </w:p>
    <w:p>
      <w:r>
        <w:t xml:space="preserve">                                   au repos dans une position où elle peut confortablement respirer. Consulter</w:t>
      </w:r>
    </w:p>
    <w:p>
      <w:r>
        <w:t xml:space="preserve">                                   un médecin en cas de malaise.</w:t>
      </w:r>
    </w:p>
    <w:p>
      <w:r>
        <w:t xml:space="preserve">  Premiers soins après contact avec la     : EN CAS DE CONTACT AVEC LA PEAU: Laver abondamment à l’eau.</w:t>
      </w:r>
    </w:p>
    <w:p>
      <w:r>
        <w:t xml:space="preserve">  peau                                  Enlever les vêtements contaminés et les laver avant réutilisation. En cas</w:t>
      </w:r>
    </w:p>
    <w:p>
      <w:r>
        <w:t xml:space="preserve">                                                      d’irritation cutanée: Consulter un médecin.</w:t>
      </w:r>
    </w:p>
    <w:p>
      <w:r>
        <w:t xml:space="preserve">  Premiers soins après contact oculaire    : EN CAS DE CONTACT AVEC LES YEUX: Rincer avec précaution à l’eau</w:t>
      </w:r>
    </w:p>
    <w:p>
      <w:r>
        <w:t xml:space="preserve">                                      pendant plusieurs minutes. Enlever les lentilles de contact si la victime en</w:t>
      </w:r>
    </w:p>
    <w:p>
      <w:r>
        <w:t xml:space="preserve">                                           porte et si elles peuvent être facilement enlevées. Continuer à rincer. Si</w:t>
      </w:r>
    </w:p>
    <w:p>
      <w:r>
        <w:t xml:space="preserve">                                                           l’irritation oculaire persiste: Consulter un médecin.</w:t>
      </w:r>
    </w:p>
    <w:p>
      <w:r>
        <w:t xml:space="preserve">  Premiers soins après ingestion               : Si le produit a été ingéré, ne PAS provoquer le vomissement à moins que</w:t>
      </w:r>
    </w:p>
    <w:p>
      <w:r>
        <w:t xml:space="preserve">                                            ceci ait été demandé par du personnel médical. Ne jamais administrer quoi</w:t>
      </w:r>
    </w:p>
    <w:p>
      <w:r>
        <w:t xml:space="preserve">                                   que ce soit par voie orale à une personne inconsciente. Consulter un</w:t>
      </w:r>
    </w:p>
    <w:p>
      <w:r>
        <w:t xml:space="preserve">                                    médecin en cas de malaise.</w:t>
      </w:r>
    </w:p>
    <w:p>
      <w:r>
        <w:t xml:space="preserve"/>
      </w:r>
    </w:p>
    <w:p>
      <w:r>
        <w:t xml:space="preserve"> 4.2.    Principaux symptômes et effets, aigus et différés</w:t>
      </w:r>
    </w:p>
    <w:p>
      <w:r>
        <w:t xml:space="preserve">  Symptômes/effets après inhalation         : Peut causer une irritation des voies respiratoires.</w:t>
      </w:r>
    </w:p>
    <w:p>
      <w:r>
        <w:t xml:space="preserve">  Symptômes/effets après contact avec    : Provoque une irritation cutanée. Les symptômes peuvent inclure des</w:t>
      </w:r>
    </w:p>
    <w:p>
      <w:r>
        <w:t xml:space="preserve">   la peau                                 rougeurs, des dessèchements, une délipidation et une gerçure de la peau.</w:t>
      </w:r>
    </w:p>
    <w:p>
      <w:r>
        <w:t xml:space="preserve">  Symptômes/effets après contact             : Provoque une sévère irritation des yeux. Les symptômes peuvent inclure un</w:t>
      </w:r>
    </w:p>
    <w:p>
      <w:r>
        <w:t xml:space="preserve">  oculaire                                   inconfort ou des douleurs, un clignement excessif des paupières et une</w:t>
      </w:r>
    </w:p>
    <w:p>
      <w:r>
        <w:t xml:space="preserve">                                          production excessive de larmes, avec une rougeur prononcée et un</w:t>
      </w:r>
    </w:p>
    <w:p>
      <w:r>
        <w:t xml:space="preserve">                                        gonflement de la conjonctive.</w:t>
      </w:r>
    </w:p>
    <w:p>
      <w:r>
        <w:t xml:space="preserve">  Symptômes/effets après ingestion          : Peut être nocif en cas d'ingestion. Peut causer un malaise gastro-intestinal,</w:t>
      </w:r>
    </w:p>
    <w:p>
      <w:r>
        <w:t xml:space="preserve">                                     des nausées ou des vomissements.</w:t>
      </w:r>
    </w:p>
    <w:p>
      <w:r>
        <w:t xml:space="preserve"/>
      </w:r>
    </w:p>
    <w:p>
      <w:r>
        <w:t xml:space="preserve"> 4.3.    Indication des éventuels soins médicaux immédiats et traitements particuliers nécessaires</w:t>
      </w:r>
    </w:p>
    <w:p>
      <w:r>
        <w:t xml:space="preserve"> Les symptômes peuvent ne pas apparaître immédiatement. En cas d'accident ou de malaise, consulter immédiatement un</w:t>
      </w:r>
    </w:p>
    <w:p>
      <w:r>
        <w:t xml:space="preserve"> médecin (si possible, lui montrer l'étiquette ou la fiche de données de sécurité).</w:t>
      </w:r>
    </w:p>
    <w:p>
      <w:r>
        <w:t xml:space="preserve"/>
      </w:r>
    </w:p>
    <w:p>
      <w:r>
        <w:t xml:space="preserve"> SECTION 5 : Mesures de lutte contre l’incendie</w:t>
      </w:r>
    </w:p>
    <w:p>
      <w:r>
        <w:t xml:space="preserve"> 5.1.   Moyens d’extinction</w:t>
      </w:r>
    </w:p>
    <w:p>
      <w:r>
        <w:t xml:space="preserve">  Moyens d'extinction appropriés               : Traiter pour les matériaux environnants.</w:t>
      </w:r>
    </w:p>
    <w:p>
      <w:r>
        <w:t xml:space="preserve">  Agents d'extinction non appropriés         : Aucun connu.</w:t>
      </w:r>
    </w:p>
    <w:p>
      <w:r>
        <w:t xml:space="preserve"/>
      </w:r>
    </w:p>
    <w:p>
      <w:r>
        <w:t xml:space="preserve"> 5.2.   Dangers particuliers résultant de la substance ou du mélange</w:t>
      </w:r>
    </w:p>
    <w:p>
      <w:r>
        <w:t xml:space="preserve">  Danger d'incendie                                   : Les produits de combustion peuvent inclure, sans s’y limiter : oxydes de</w:t>
      </w:r>
    </w:p>
    <w:p>
      <w:r>
        <w:t xml:space="preserve">                                        carbone. Oxydes d'azote.</w:t>
      </w:r>
    </w:p>
    <w:p>
      <w:r>
        <w:t xml:space="preserve"/>
      </w:r>
    </w:p>
    <w:p>
      <w:r>
        <w:t xml:space="preserve"> 5.3.    Conseils aux pompiers</w:t>
      </w:r>
    </w:p>
    <w:p>
      <w:r>
        <w:t xml:space="preserve">  Protection en cas d'incendie                   : Rester en amont du vent par rapport à l'incendie. Porter un habit pare feu</w:t>
      </w:r>
    </w:p>
    <w:p>
      <w:r>
        <w:t xml:space="preserve">                                       complet incluant un équipement de respiration (SCBA).</w:t>
      </w:r>
    </w:p>
    <w:p>
      <w:r>
        <w:t xml:space="preserve"/>
      </w:r>
    </w:p>
    <w:p>
      <w:r>
        <w:t xml:space="preserve">  2019-08-26                          FR-CA (Français - CA)                                          2/7</w:t>
      </w:r>
    </w:p>
    <w:p>
      <w:r>
        <w:rPr>
          <w:b/>
        </w:rPr>
        <w:t xml:space="preserve">Page 3</w:t>
      </w:r>
    </w:p>
    <w:p>
      <w:r>
        <w:t xml:space="preserve">LUIS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SECTION 6 : Mesures à prendre en cas de déversement accidentel</w:t>
      </w:r>
    </w:p>
    <w:p>
      <w:r>
        <w:t xml:space="preserve"> 6.1.    Précautions individuelles, équipement de protection et procédures d’urgence</w:t>
      </w:r>
    </w:p>
    <w:p>
      <w:r>
        <w:t xml:space="preserve">  Mesures générales                                 : Porter les vêtements protecteurs recommandés dans la section 8. Isoler la</w:t>
      </w:r>
    </w:p>
    <w:p>
      <w:r>
        <w:t xml:space="preserve">                                    zone de danger et interdire l'accès au personnel non protégé et non</w:t>
      </w:r>
    </w:p>
    <w:p>
      <w:r>
        <w:t xml:space="preserve">                                              autorisé.</w:t>
      </w:r>
    </w:p>
    <w:p>
      <w:r>
        <w:t xml:space="preserve"/>
      </w:r>
    </w:p>
    <w:p>
      <w:r>
        <w:t xml:space="preserve"> 6.2.   Méthodes et matériel de confinement et de nettoyage</w:t>
      </w:r>
    </w:p>
    <w:p>
      <w:r>
        <w:t xml:space="preserve">  Pour le confinement                                : Contenir et/ou absorber le déversement avec une substance inerte (par ex.</w:t>
      </w:r>
    </w:p>
    <w:p>
      <w:r>
        <w:t xml:space="preserve">                                   du sable ou de la vermiculite) puis placer ensuite dans un conteneur adapté.</w:t>
      </w:r>
    </w:p>
    <w:p>
      <w:r>
        <w:t xml:space="preserve">                               Ne pas déverser dans des eaux de surface ou dans les égouts. Porter</w:t>
      </w:r>
    </w:p>
    <w:p>
      <w:r>
        <w:t xml:space="preserve">                                          l'équipement de protection individuelle recommandé.</w:t>
      </w:r>
    </w:p>
    <w:p>
      <w:r>
        <w:t xml:space="preserve">  Procédés de nettoyage                           : Déblayer la substance avec une pelle et la placer dans un conteneur de</w:t>
      </w:r>
    </w:p>
    <w:p>
      <w:r>
        <w:t xml:space="preserve">                                            récupération. Ventiler la zone.</w:t>
      </w:r>
    </w:p>
    <w:p>
      <w:r>
        <w:t xml:space="preserve"/>
      </w:r>
    </w:p>
    <w:p>
      <w:r>
        <w:t xml:space="preserve"> 6.3.    Référence à d'autres rubriques</w:t>
      </w:r>
    </w:p>
    <w:p>
      <w:r>
        <w:t xml:space="preserve"> Voir la section 8 pour des conseils supplémentaires sur les vêtements et l’équipment de protection, et la section 13 pour</w:t>
      </w:r>
    </w:p>
    <w:p>
      <w:r>
        <w:t xml:space="preserve"> d’autres conseils sur l’élimination.</w:t>
      </w:r>
    </w:p>
    <w:p>
      <w:r>
        <w:t xml:space="preserve"/>
      </w:r>
    </w:p>
    <w:p>
      <w:r>
        <w:t xml:space="preserve"> SECTION 7 : Manutention et stockage</w:t>
      </w:r>
    </w:p>
    <w:p>
      <w:r>
        <w:t xml:space="preserve"> 7.1.    Précautions à prendre pour une manipulation sans danger</w:t>
      </w:r>
    </w:p>
    <w:p>
      <w:r>
        <w:t xml:space="preserve">  Précautions à prendre pour une             : Éviter le contact avec la peau et les yeux. Éviter de respirer les</w:t>
      </w:r>
    </w:p>
    <w:p>
      <w:r>
        <w:t xml:space="preserve">  manipulation sans danger                poussières/fumées/gaz/brouillards/vapeurs/aérosols. Ne pas avaler.</w:t>
      </w:r>
    </w:p>
    <w:p>
      <w:r>
        <w:t xml:space="preserve">                                        Manipuler et ouvrir le récipient avec prudence. Ne pas manger, ne pas boire</w:t>
      </w:r>
    </w:p>
    <w:p>
      <w:r>
        <w:t xml:space="preserve">                                               et ne pas fumer pendant l'utilisation.</w:t>
      </w:r>
    </w:p>
    <w:p>
      <w:r>
        <w:t xml:space="preserve">  Mesures d'hygiène                                  : Lessiver les vêtements contaminés avant de les réutiliser. Bien se laver les</w:t>
      </w:r>
    </w:p>
    <w:p>
      <w:r>
        <w:t xml:space="preserve">                                        mains, les avant-bras et le visage après la manipulation.</w:t>
      </w:r>
    </w:p>
    <w:p>
      <w:r>
        <w:t xml:space="preserve"/>
      </w:r>
    </w:p>
    <w:p>
      <w:r>
        <w:t xml:space="preserve"> 7.2.    Conditions nécessaires pour assurer la sécurité du stockage, tenant compte d’éventuelles incompatibilités</w:t>
      </w:r>
    </w:p>
    <w:p>
      <w:r>
        <w:t xml:space="preserve">  Conditions d’entreposage                       : Conserver hors de la portée des enfants. Maintenir le récipient fermé de</w:t>
      </w:r>
    </w:p>
    <w:p>
      <w:r>
        <w:t xml:space="preserve">                                      manière étanche. Stocker dans un endroit bien ventilé. Tenir au frais.</w:t>
      </w:r>
    </w:p>
    <w:p>
      <w:r>
        <w:t xml:space="preserve">                                      Conserver à l'écart des bases (fortes)</w:t>
      </w:r>
    </w:p>
    <w:p>
      <w:r>
        <w:t xml:space="preserve"/>
      </w:r>
    </w:p>
    <w:p>
      <w:r>
        <w:t xml:space="preserve"> SECTION 8 : Contrôle de l’exposition/protection individuelle</w:t>
      </w:r>
    </w:p>
    <w:p>
      <w:r>
        <w:t xml:space="preserve"> 8.1.   Paramètres de contrôle</w:t>
      </w:r>
    </w:p>
    <w:p>
      <w:r>
        <w:t xml:space="preserve"/>
      </w:r>
    </w:p>
    <w:p>
      <w:r>
        <w:t xml:space="preserve">   Acide nitrique (7697-37-2)</w:t>
      </w:r>
    </w:p>
    <w:p>
      <w:r>
        <w:t xml:space="preserve">   ACGIH             ACGIH TWA (ppm)                      2 ppm</w:t>
      </w:r>
    </w:p>
    <w:p>
      <w:r>
        <w:t xml:space="preserve"/>
      </w:r>
    </w:p>
    <w:p>
      <w:r>
        <w:t xml:space="preserve">   ACGIH             ACGIH STEL (ppm)                     4 ppm</w:t>
      </w:r>
    </w:p>
    <w:p>
      <w:r>
        <w:t xml:space="preserve"/>
      </w:r>
    </w:p>
    <w:p>
      <w:r>
        <w:t xml:space="preserve">  OSHA            OSHA PEL (TWA) (mg/m³)                5 mg/m³</w:t>
      </w:r>
    </w:p>
    <w:p>
      <w:r>
        <w:t xml:space="preserve"/>
      </w:r>
    </w:p>
    <w:p>
      <w:r>
        <w:t xml:space="preserve">  OSHA            OSHA PEL (TWA) (ppm)                 2 ppm</w:t>
      </w:r>
    </w:p>
    <w:p>
      <w:r>
        <w:t xml:space="preserve"/>
      </w:r>
    </w:p>
    <w:p>
      <w:r>
        <w:t xml:space="preserve">   IDLH             US IDLH (ppm)                         25 ppm</w:t>
      </w:r>
    </w:p>
    <w:p>
      <w:r>
        <w:t xml:space="preserve"/>
      </w:r>
    </w:p>
    <w:p>
      <w:r>
        <w:t xml:space="preserve">   NIOSH             NIOSH REL (TWA) (mg/m³)               5 mg/m³</w:t>
      </w:r>
    </w:p>
    <w:p>
      <w:r>
        <w:t xml:space="preserve"/>
      </w:r>
    </w:p>
    <w:p>
      <w:r>
        <w:t xml:space="preserve">   NIOSH             NIOSH REL (TWA) (ppm)                2 ppm</w:t>
      </w:r>
    </w:p>
    <w:p>
      <w:r>
        <w:t xml:space="preserve"/>
      </w:r>
    </w:p>
    <w:p>
      <w:r>
        <w:t xml:space="preserve">   NIOSH             NIOSH REL (STEL) (mg/m³)              10 mg/m³</w:t>
      </w:r>
    </w:p>
    <w:p>
      <w:r>
        <w:t xml:space="preserve"/>
      </w:r>
    </w:p>
    <w:p>
      <w:r>
        <w:t xml:space="preserve">   NIOSH             NIOSH REL (STEL) (ppm)                4 ppm</w:t>
      </w:r>
    </w:p>
    <w:p>
      <w:r>
        <w:t xml:space="preserve"/>
      </w:r>
    </w:p>
    <w:p>
      <w:r>
        <w:t xml:space="preserve">   Oxyde de lutétium (12032-20-1)</w:t>
      </w:r>
    </w:p>
    <w:p>
      <w:r>
        <w:t xml:space="preserve">   ACGIH               Sans objet</w:t>
      </w:r>
    </w:p>
    <w:p>
      <w:r>
        <w:t xml:space="preserve"/>
      </w:r>
    </w:p>
    <w:p>
      <w:r>
        <w:t xml:space="preserve">  OSHA                Sans objet</w:t>
      </w:r>
    </w:p>
    <w:p>
      <w:r>
        <w:t xml:space="preserve"/>
      </w:r>
    </w:p>
    <w:p>
      <w:r>
        <w:t xml:space="preserve">   IDLH                 Sans objet</w:t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FR-CA (Français - CA)                                          3/7</w:t>
      </w:r>
    </w:p>
    <w:p>
      <w:r>
        <w:rPr>
          <w:b/>
        </w:rPr>
        <w:t xml:space="preserve">Page 4</w:t>
      </w:r>
    </w:p>
    <w:p>
      <w:r>
        <w:t xml:space="preserve">LUIS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  Oxyde de lutétium (12032-20-1)</w:t>
      </w:r>
    </w:p>
    <w:p>
      <w:r>
        <w:t xml:space="preserve">   NIOSH               Sans objet</w:t>
      </w:r>
    </w:p>
    <w:p>
      <w:r>
        <w:t xml:space="preserve"/>
      </w:r>
    </w:p>
    <w:p>
      <w:r>
        <w:t xml:space="preserve"/>
      </w:r>
    </w:p>
    <w:p>
      <w:r>
        <w:t xml:space="preserve"> 8.2.    Contrôles de l’exposition</w:t>
      </w:r>
    </w:p>
    <w:p>
      <w:r>
        <w:t xml:space="preserve">  Contrôles techniques appropriés            : Aérer/ventiler les lieux pour maintenir l’exposition aux poussières en</w:t>
      </w:r>
    </w:p>
    <w:p>
      <w:r>
        <w:t xml:space="preserve">                                        suspension, émanations chimiques, fumée, etc, sous les limites permises.</w:t>
      </w:r>
    </w:p>
    <w:p>
      <w:r>
        <w:t xml:space="preserve">  Protection des mains                              : Porter des gants appropriés résistant aux produits chimiques.</w:t>
      </w:r>
    </w:p>
    <w:p>
      <w:r>
        <w:t xml:space="preserve">  Protection oculaire                                  : Porter un appareil de protection des yeux/du visage.</w:t>
      </w:r>
    </w:p>
    <w:p>
      <w:r>
        <w:t xml:space="preserve">  Protection de la peau et du corps           : Porter un vêtement de protection approprié.</w:t>
      </w:r>
    </w:p>
    <w:p>
      <w:r>
        <w:t xml:space="preserve">  Protection des voies respiratoires           : En cas de ventilation insuffisante, porter un appareil respiratoire approprié.</w:t>
      </w:r>
    </w:p>
    <w:p>
      <w:r>
        <w:t xml:space="preserve">                                   Le choix de l'appareil de protection respiratoire doit être fondé sur les</w:t>
      </w:r>
    </w:p>
    <w:p>
      <w:r>
        <w:t xml:space="preserve">                                        niveaux d'expositions prévus ou connus, les dangers du produit et les</w:t>
      </w:r>
    </w:p>
    <w:p>
      <w:r>
        <w:t xml:space="preserve">                                                 limites d'utilisation sans danger de l'appareil de protection respiratoire</w:t>
      </w:r>
    </w:p>
    <w:p>
      <w:r>
        <w:t xml:space="preserve">                                            retenu.</w:t>
      </w:r>
    </w:p>
    <w:p>
      <w:r>
        <w:t xml:space="preserve">  Contrôle de l'exposition de                      : Maintenir les niveaux sous les seuils de la protection environnementale de</w:t>
      </w:r>
    </w:p>
    <w:p>
      <w:r>
        <w:t xml:space="preserve">  l'environnement                              la communauté.</w:t>
      </w:r>
    </w:p>
    <w:p>
      <w:r>
        <w:t xml:space="preserve">  Autres informations                                 : Ne pas manger, fumer ou boire là où la substance est manipulée, traitée ou</w:t>
      </w:r>
    </w:p>
    <w:p>
      <w:r>
        <w:t xml:space="preserve">                                            stockée. Se laver les mains minutieusement avant de manger ou de fumer. À</w:t>
      </w:r>
    </w:p>
    <w:p>
      <w:r>
        <w:t xml:space="preserve">                                          manipuler selon les pratiques de sécurité et d'hygiène industrielles établies.</w:t>
      </w:r>
    </w:p>
    <w:p>
      <w:r>
        <w:t xml:space="preserve"/>
      </w:r>
    </w:p>
    <w:p>
      <w:r>
        <w:t xml:space="preserve"> SECTION 9 : Propriétés physiques et chimiques</w:t>
      </w:r>
    </w:p>
    <w:p>
      <w:r>
        <w:t xml:space="preserve"> 9.1.    Informations sur les propriétés physiques et chimiques de base</w:t>
      </w:r>
    </w:p>
    <w:p>
      <w:r>
        <w:t xml:space="preserve">  État physique                                            :  Liquide</w:t>
      </w:r>
    </w:p>
    <w:p>
      <w:r>
        <w:t xml:space="preserve">  Apparence                                                :  Liquide incolore.</w:t>
      </w:r>
    </w:p>
    <w:p>
      <w:r>
        <w:t xml:space="preserve">  Couleur                                                     :  Incolore</w:t>
      </w:r>
    </w:p>
    <w:p>
      <w:r>
        <w:t xml:space="preserve">  Odeur                                                       :  Aucune donnée disponible</w:t>
      </w:r>
    </w:p>
    <w:p>
      <w:r>
        <w:t xml:space="preserve">  Seuil olfactif                                              :  Aucune donnée disponible</w:t>
      </w:r>
    </w:p>
    <w:p>
      <w:r>
        <w:t xml:space="preserve">  pH                                                             :  Aucune donnée disponible</w:t>
      </w:r>
    </w:p>
    <w:p>
      <w:r>
        <w:t xml:space="preserve">  Point de fusion                                          :  Aucune donnée disponible</w:t>
      </w:r>
    </w:p>
    <w:p>
      <w:r>
        <w:t xml:space="preserve">  Point de congélation                                 :  Aucune donnée disponible</w:t>
      </w:r>
    </w:p>
    <w:p>
      <w:r>
        <w:t xml:space="preserve">  Point d'ébullition                                       :  Aucune donnée disponible</w:t>
      </w:r>
    </w:p>
    <w:p>
      <w:r>
        <w:t xml:space="preserve">  Point d'éclair                                             :  Aucune donnée disponible</w:t>
      </w:r>
    </w:p>
    <w:p>
      <w:r>
        <w:t xml:space="preserve">  Vitesse d'évaporation relative (acétate    :  Aucune donnée disponible</w:t>
      </w:r>
    </w:p>
    <w:p>
      <w:r>
        <w:t xml:space="preserve">  de butyle=1)</w:t>
      </w:r>
    </w:p>
    <w:p>
      <w:r>
        <w:t xml:space="preserve">  Inflammabilité (solide, gaz)                       : Non inflammable.</w:t>
      </w:r>
    </w:p>
    <w:p>
      <w:r>
        <w:t xml:space="preserve">  Pression de la vapeur                               :  Aucune donnée disponible</w:t>
      </w:r>
    </w:p>
    <w:p>
      <w:r>
        <w:t xml:space="preserve">  Densité relative de la vapeur à 20 °C       :  Aucune donnée disponible</w:t>
      </w:r>
    </w:p>
    <w:p>
      <w:r>
        <w:t xml:space="preserve">  Densité relative                                         :  Aucune donnée disponible</w:t>
      </w:r>
    </w:p>
    <w:p>
      <w:r>
        <w:t xml:space="preserve">   Solubilité                                                   :  Aucune donnée disponible</w:t>
      </w:r>
    </w:p>
    <w:p>
      <w:r>
        <w:t xml:space="preserve">  Coefficient de partage n-octanol/eau       :  Aucune donnée disponible</w:t>
      </w:r>
    </w:p>
    <w:p>
      <w:r>
        <w:t xml:space="preserve">  Température d'auto-inflammation            :  Aucune donnée disponible</w:t>
      </w:r>
    </w:p>
    <w:p>
      <w:r>
        <w:t xml:space="preserve">  Température de décomposition                :  Aucune donnée disponible</w:t>
      </w:r>
    </w:p>
    <w:p>
      <w:r>
        <w:t xml:space="preserve">  Viscosité, cinématique                              :  Aucune donnée disponible</w:t>
      </w:r>
    </w:p>
    <w:p>
      <w:r>
        <w:t xml:space="preserve">  Viscosité, dynamique                               :  Aucune donnée disponible</w:t>
      </w:r>
    </w:p>
    <w:p>
      <w:r>
        <w:t xml:space="preserve">  Limites d'explosivité                                 :  Aucune donnée disponible</w:t>
      </w:r>
    </w:p>
    <w:p>
      <w:r>
        <w:t xml:space="preserve">  Propriétés explosives                               :  Aucune donnée disponible</w:t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FR-CA (Français - CA)                                          4/7</w:t>
      </w:r>
    </w:p>
    <w:p>
      <w:r>
        <w:rPr>
          <w:b/>
        </w:rPr>
        <w:t xml:space="preserve">Page 5</w:t>
      </w:r>
    </w:p>
    <w:p>
      <w:r>
        <w:t xml:space="preserve">LUIS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 Propriétés comburantes                           :  Aucune donnée disponible</w:t>
      </w:r>
    </w:p>
    <w:p>
      <w:r>
        <w:t xml:space="preserve"/>
      </w:r>
    </w:p>
    <w:p>
      <w:r>
        <w:t xml:space="preserve"> 9.2.    Autres informations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SECTION 10 : Stabilité et réactivité</w:t>
      </w:r>
    </w:p>
    <w:p>
      <w:r>
        <w:t xml:space="preserve"> 10.1.   Réactivité</w:t>
      </w:r>
    </w:p>
    <w:p>
      <w:r>
        <w:t xml:space="preserve"> Aucun, dans les conditions normales d'utilisation.</w:t>
      </w:r>
    </w:p>
    <w:p>
      <w:r>
        <w:t xml:space="preserve"/>
      </w:r>
    </w:p>
    <w:p>
      <w:r>
        <w:t xml:space="preserve"> 10.2.   Stabilité chimique</w:t>
      </w:r>
    </w:p>
    <w:p>
      <w:r>
        <w:t xml:space="preserve"> Stable, dans les conditions normales d'entreposage.</w:t>
      </w:r>
    </w:p>
    <w:p>
      <w:r>
        <w:t xml:space="preserve"/>
      </w:r>
    </w:p>
    <w:p>
      <w:r>
        <w:t xml:space="preserve"> 10.3.   Possibilité de réactions dangereuses</w:t>
      </w:r>
    </w:p>
    <w:p>
      <w:r>
        <w:t xml:space="preserve"> Aucun, dans les conditions normales d'utilisation.</w:t>
      </w:r>
    </w:p>
    <w:p>
      <w:r>
        <w:t xml:space="preserve"/>
      </w:r>
    </w:p>
    <w:p>
      <w:r>
        <w:t xml:space="preserve"> 10.4.   Conditions à éviter</w:t>
      </w:r>
    </w:p>
    <w:p>
      <w:r>
        <w:t xml:space="preserve"> Chaleur. Matériaux incompatibles.</w:t>
      </w:r>
    </w:p>
    <w:p>
      <w:r>
        <w:t xml:space="preserve"> 10.5.   Matières incompatibles</w:t>
      </w:r>
    </w:p>
    <w:p>
      <w:r>
        <w:t xml:space="preserve"> Bases. Agents réducteurs. Poudres métalliques. Matières organiques</w:t>
      </w:r>
    </w:p>
    <w:p>
      <w:r>
        <w:t xml:space="preserve"/>
      </w:r>
    </w:p>
    <w:p>
      <w:r>
        <w:t xml:space="preserve"> 10.6.   Produits de décomposition dangereux</w:t>
      </w:r>
    </w:p>
    <w:p>
      <w:r>
        <w:t xml:space="preserve"> Peut inclure, sans s’y limiter : oxydes de carbone. Oxydes d'azote.</w:t>
      </w:r>
    </w:p>
    <w:p>
      <w:r>
        <w:t xml:space="preserve"/>
      </w:r>
    </w:p>
    <w:p>
      <w:r>
        <w:t xml:space="preserve"> SECTION 11 : Données toxicologiques</w:t>
      </w:r>
    </w:p>
    <w:p>
      <w:r>
        <w:t xml:space="preserve"> 11.1.   Informations sur les effets toxicologiques</w:t>
      </w:r>
    </w:p>
    <w:p>
      <w:r>
        <w:t xml:space="preserve"/>
      </w:r>
    </w:p>
    <w:p>
      <w:r>
        <w:t xml:space="preserve">  Toxicité Aiguë (voie orale)                      : Non classé</w:t>
      </w:r>
    </w:p>
    <w:p>
      <w:r>
        <w:t xml:space="preserve">  Toxicité Aiguë (voie cutanée)                  : Non classé</w:t>
      </w:r>
    </w:p>
    <w:p>
      <w:r>
        <w:t xml:space="preserve">  Toxicité aigüe (inhalation)                       : Non classé</w:t>
      </w:r>
    </w:p>
    <w:p>
      <w:r>
        <w:t xml:space="preserve"/>
      </w:r>
    </w:p>
    <w:p>
      <w:r>
        <w:t xml:space="preserve">   Acide nitrique (7697-37-2)</w:t>
      </w:r>
    </w:p>
    <w:p>
      <w:r>
        <w:t xml:space="preserve">   CL50 inhalation rat                  1610,68 mg/m³</w:t>
      </w:r>
    </w:p>
    <w:p>
      <w:r>
        <w:t xml:space="preserve">   CL50 inhalation rat                 2500 ppm/1h</w:t>
      </w:r>
    </w:p>
    <w:p>
      <w:r>
        <w:t xml:space="preserve"/>
      </w:r>
    </w:p>
    <w:p>
      <w:r>
        <w:t xml:space="preserve">  Corrosion cutanée/irritation cutanée       : Provoque une irritation cutanée.</w:t>
      </w:r>
    </w:p>
    <w:p>
      <w:r>
        <w:t xml:space="preserve">  Lésions oculaires graves/irritation           : Provoque une sévère irritation des yeux.</w:t>
      </w:r>
    </w:p>
    <w:p>
      <w:r>
        <w:t xml:space="preserve">  oculaire</w:t>
      </w:r>
    </w:p>
    <w:p>
      <w:r>
        <w:t xml:space="preserve">  Sensibilisation respiratoire ou cutanée   : Compte tenu des données disponibles, les critères de classification ne sont</w:t>
      </w:r>
    </w:p>
    <w:p>
      <w:r>
        <w:t xml:space="preserve">                                     pas remplis</w:t>
      </w:r>
    </w:p>
    <w:p>
      <w:r>
        <w:t xml:space="preserve">  Mutagénicité sur les cellules                   : Compte tenu des données disponibles, les critères de classification ne sont</w:t>
      </w:r>
    </w:p>
    <w:p>
      <w:r>
        <w:t xml:space="preserve">  germinales                          pas remplis</w:t>
      </w:r>
    </w:p>
    <w:p>
      <w:r>
        <w:t xml:space="preserve">  Cancérogénicité                                      : Compte tenu des données disponibles, les critères de classification ne sont</w:t>
      </w:r>
    </w:p>
    <w:p>
      <w:r>
        <w:t xml:space="preserve">                                     pas remplis</w:t>
      </w:r>
    </w:p>
    <w:p>
      <w:r>
        <w:t xml:space="preserve">  Toxicité pour la reproduction                   : Compte tenu des données disponibles, les critères de classification ne sont</w:t>
      </w:r>
    </w:p>
    <w:p>
      <w:r>
        <w:t xml:space="preserve">                                     pas remplis</w:t>
      </w:r>
    </w:p>
    <w:p>
      <w:r>
        <w:t xml:space="preserve">  Toxicité spécifique pour certains             : Compte tenu des données disponibles, les critères de classification ne sont</w:t>
      </w:r>
    </w:p>
    <w:p>
      <w:r>
        <w:t xml:space="preserve">  organes cibles (exposition unique)      pas remplis</w:t>
      </w:r>
    </w:p>
    <w:p>
      <w:r>
        <w:t xml:space="preserve">   Toxicité spécifique pour certains              : Compte tenu des données disponibles, les critères de classification ne sont</w:t>
      </w:r>
    </w:p>
    <w:p>
      <w:r>
        <w:t xml:space="preserve">  organes cibles (exposition répétée)      pas remplis</w:t>
      </w:r>
    </w:p>
    <w:p>
      <w:r>
        <w:t xml:space="preserve">  Danger par aspiration                             : Compte tenu des données disponibles, les critères de classification ne sont</w:t>
      </w:r>
    </w:p>
    <w:p>
      <w:r>
        <w:t xml:space="preserve">                                     pas remplis</w:t>
      </w:r>
    </w:p>
    <w:p>
      <w:r>
        <w:t xml:space="preserve">  Symptômes/effets après inhalation         : Peut causer une irritation des voies respiratoires.</w:t>
      </w:r>
    </w:p>
    <w:p>
      <w:r>
        <w:t xml:space="preserve">  Symptômes/effets après contact avec    : Provoque une irritation cutanée. Les symptômes peuvent inclure des</w:t>
      </w:r>
    </w:p>
    <w:p>
      <w:r>
        <w:t xml:space="preserve">   la peau                                 rougeurs, des dessèchements, une délipidation et une gerçure de la peau.</w:t>
      </w:r>
    </w:p>
    <w:p>
      <w:r>
        <w:t xml:space="preserve"/>
      </w:r>
    </w:p>
    <w:p>
      <w:r>
        <w:t xml:space="preserve">  2019-08-26                          FR-CA (Français - CA)                                          5/7</w:t>
      </w:r>
    </w:p>
    <w:p>
      <w:r>
        <w:rPr>
          <w:b/>
        </w:rPr>
        <w:t xml:space="preserve">Page 6</w:t>
      </w:r>
    </w:p>
    <w:p>
      <w:r>
        <w:t xml:space="preserve">LUIS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 Symptômes/effets après contact             : Provoque une sévère irritation des yeux. Les symptômes peuvent inclure un</w:t>
      </w:r>
    </w:p>
    <w:p>
      <w:r>
        <w:t xml:space="preserve">  oculaire                                   inconfort ou des douleurs, un clignement excessif des paupières et une</w:t>
      </w:r>
    </w:p>
    <w:p>
      <w:r>
        <w:t xml:space="preserve">                                          production excessive de larmes, avec une rougeur prononcée et un</w:t>
      </w:r>
    </w:p>
    <w:p>
      <w:r>
        <w:t xml:space="preserve">                                        gonflement de la conjonctive.</w:t>
      </w:r>
    </w:p>
    <w:p>
      <w:r>
        <w:t xml:space="preserve">  Symptômes/effets après ingestion          : Peut être nocif en cas d'ingestion. Peut causer un malaise gastro-intestinal,</w:t>
      </w:r>
    </w:p>
    <w:p>
      <w:r>
        <w:t xml:space="preserve">                                     des nausées ou des vomissements.</w:t>
      </w:r>
    </w:p>
    <w:p>
      <w:r>
        <w:t xml:space="preserve">  Autres informations                                 : Voies d'exposition possibles : ingestion, inhalation, peau et yeux.</w:t>
      </w:r>
    </w:p>
    <w:p>
      <w:r>
        <w:t xml:space="preserve"/>
      </w:r>
    </w:p>
    <w:p>
      <w:r>
        <w:t xml:space="preserve"> SECTION 12 : Données écologiques</w:t>
      </w:r>
    </w:p>
    <w:p>
      <w:r>
        <w:t xml:space="preserve"> 12.1.   Toxicité</w:t>
      </w:r>
    </w:p>
    <w:p>
      <w:r>
        <w:t xml:space="preserve">  Écologie - général                                   : Peut entraîner des effets néfastes à long terme pour l'environnement</w:t>
      </w:r>
    </w:p>
    <w:p>
      <w:r>
        <w:t xml:space="preserve">                                          aquatique.</w:t>
      </w:r>
    </w:p>
    <w:p>
      <w:r>
        <w:t xml:space="preserve"/>
      </w:r>
    </w:p>
    <w:p>
      <w:r>
        <w:t xml:space="preserve"> 12.2.   Persistance et dégradabilité</w:t>
      </w:r>
    </w:p>
    <w:p>
      <w:r>
        <w:t xml:space="preserve">   LUIS</w:t>
      </w:r>
    </w:p>
    <w:p>
      <w:r>
        <w:t xml:space="preserve">   Persistance et dégradabilité         Non établi.</w:t>
      </w:r>
    </w:p>
    <w:p>
      <w:r>
        <w:t xml:space="preserve"> 12.3.   Potentiel de bioaccumulation</w:t>
      </w:r>
    </w:p>
    <w:p>
      <w:r>
        <w:t xml:space="preserve">   LUIS</w:t>
      </w:r>
    </w:p>
    <w:p>
      <w:r>
        <w:t xml:space="preserve">    Potentiel de bioaccumulation        Non établi.</w:t>
      </w:r>
    </w:p>
    <w:p>
      <w:r>
        <w:t xml:space="preserve"/>
      </w:r>
    </w:p>
    <w:p>
      <w:r>
        <w:t xml:space="preserve">   Acide nitrique (7697-37-2)</w:t>
      </w:r>
    </w:p>
    <w:p>
      <w:r>
        <w:t xml:space="preserve">    Coefficient de partage n-octanol/eau    -2,3 (à 25 °C)</w:t>
      </w:r>
    </w:p>
    <w:p>
      <w:r>
        <w:t xml:space="preserve"/>
      </w:r>
    </w:p>
    <w:p>
      <w:r>
        <w:t xml:space="preserve"> 12.4.   Mobilité dans le sol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12.5.   Autres effets néfastes</w:t>
      </w:r>
    </w:p>
    <w:p>
      <w:r>
        <w:t xml:space="preserve"> Aucune information complémentaire disponible</w:t>
      </w:r>
    </w:p>
    <w:p>
      <w:r>
        <w:t xml:space="preserve"/>
      </w:r>
    </w:p>
    <w:p>
      <w:r>
        <w:t xml:space="preserve"> SECTION 13 : Données sur l’élimination</w:t>
      </w:r>
    </w:p>
    <w:p>
      <w:r>
        <w:t xml:space="preserve"> 13.1.  Méthodes de traitement des déchets</w:t>
      </w:r>
    </w:p>
    <w:p>
      <w:r>
        <w:t xml:space="preserve">  Recommandations relatives à                 : Ces matériaux doivent être éliminés dans le respect de toutes les</w:t>
      </w:r>
    </w:p>
    <w:p>
      <w:r>
        <w:t xml:space="preserve">   l'élimination du produit ou de            réglementations locales, régionales, provinciales et fédérales. Il est</w:t>
      </w:r>
    </w:p>
    <w:p>
      <w:r>
        <w:t xml:space="preserve">  l'emballage                       recommandé d'éviter ou réduire autant que possible la production de</w:t>
      </w:r>
    </w:p>
    <w:p>
      <w:r>
        <w:t xml:space="preserve">                                          déchets.</w:t>
      </w:r>
    </w:p>
    <w:p>
      <w:r>
        <w:t xml:space="preserve"/>
      </w:r>
    </w:p>
    <w:p>
      <w:r>
        <w:t xml:space="preserve"> SECTION 14 : Informations relatives au transport</w:t>
      </w:r>
    </w:p>
    <w:p>
      <w:r>
        <w:t xml:space="preserve"/>
      </w:r>
    </w:p>
    <w:p>
      <w:r>
        <w:t xml:space="preserve"> Department of Transportation (DOT) et Transport des marchandises dangereuses (TMD)</w:t>
      </w:r>
    </w:p>
    <w:p>
      <w:r>
        <w:t xml:space="preserve"> Conformément aux exigences de DOT/TMD</w:t>
      </w:r>
    </w:p>
    <w:p>
      <w:r>
        <w:t xml:space="preserve"> Non réglementé pour le transport</w:t>
      </w:r>
    </w:p>
    <w:p>
      <w:r>
        <w:t xml:space="preserve"> Indications complémentaires</w:t>
      </w:r>
    </w:p>
    <w:p>
      <w:r>
        <w:t xml:space="preserve">  Autres informations                                 : Aucune information supplémentaire disponible</w:t>
      </w:r>
    </w:p>
    <w:p>
      <w:r>
        <w:t xml:space="preserve">  Mesures de précautions pour le              : Ne pas manipuler avant d’avoir lu et compris toutes les précautions de</w:t>
      </w:r>
    </w:p>
    <w:p>
      <w:r>
        <w:t xml:space="preserve">  transport                                   sécurité.</w:t>
      </w:r>
    </w:p>
    <w:p>
      <w:r>
        <w:t xml:space="preserve"/>
      </w:r>
    </w:p>
    <w:p>
      <w:r>
        <w:t xml:space="preserve"> SECTION 15 : Informations sur la réglementation</w:t>
      </w:r>
    </w:p>
    <w:p>
      <w:r>
        <w:t xml:space="preserve"> 15.1. Réglementations fédérales</w:t>
      </w:r>
    </w:p>
    <w:p>
      <w:r>
        <w:t xml:space="preserve"/>
      </w:r>
    </w:p>
    <w:p>
      <w:r>
        <w:t xml:space="preserve">   Tous les composants de ce produit figurent à l’inventaire de la Toxic Substances Control Act (TSCA) de</w:t>
      </w:r>
    </w:p>
    <w:p>
      <w:r>
        <w:t xml:space="preserve">    l’Environmental Protection Agency des États-Unis (ou en sont exclus).</w:t>
      </w:r>
    </w:p>
    <w:p>
      <w:r>
        <w:t xml:space="preserve"/>
      </w:r>
    </w:p>
    <w:p>
      <w:r>
        <w:t xml:space="preserve">   Tous les composants de ce produit figurent aux inventaires canadiens LIS (Liste intérieure des substances) et LES</w:t>
      </w:r>
    </w:p>
    <w:p>
      <w:r>
        <w:t xml:space="preserve">    (Liste extérieure des substances) (ou en sont exclus).</w:t>
      </w:r>
    </w:p>
    <w:p>
      <w:r>
        <w:t xml:space="preserve"/>
      </w:r>
    </w:p>
    <w:p>
      <w:r>
        <w:t xml:space="preserve">  2019-08-26                          FR-CA (Français - CA)                                          6/7</w:t>
      </w:r>
    </w:p>
    <w:p>
      <w:r>
        <w:rPr>
          <w:b/>
        </w:rPr>
        <w:t xml:space="preserve">Page 7</w:t>
      </w:r>
    </w:p>
    <w:p>
      <w:r>
        <w:t xml:space="preserve">LUIS</w:t>
      </w:r>
    </w:p>
    <w:p>
      <w:r>
        <w:t xml:space="preserve">Fiche de données de sécurité</w:t>
      </w:r>
    </w:p>
    <w:p>
      <w:r>
        <w:t xml:space="preserve">selon la norme sur la communication de risques (Hazard Communication Standard, CRF29 1910.1200) HazCom 2012 et selon le Règlement sur les produits dangereux</w:t>
      </w:r>
    </w:p>
    <w:p>
      <w:r>
        <w:t xml:space="preserve">(RPD) du SIMDUT 2015</w:t>
      </w:r>
    </w:p>
    <w:p>
      <w:r>
        <w:t xml:space="preserve"/>
      </w:r>
    </w:p>
    <w:p>
      <w:r>
        <w:t xml:space="preserve">   Acide nitrique (7697-37-2)</w:t>
      </w:r>
    </w:p>
    <w:p>
      <w:r>
        <w:t xml:space="preserve">    Listé dans la Section 302 du SARA des Etats-Unis (substances dangereuses)</w:t>
      </w:r>
    </w:p>
    <w:p>
      <w:r>
        <w:t xml:space="preserve">   Soumis aux exigences de déclaration de la Loi SARA Section 313 des États-Unis</w:t>
      </w:r>
    </w:p>
    <w:p>
      <w:r>
        <w:t xml:space="preserve">  CERCLA RQ                      1000 lb</w:t>
      </w:r>
    </w:p>
    <w:p>
      <w:r>
        <w:t xml:space="preserve">    Loi SARA Section 302, États-Unis,     1000 lb</w:t>
      </w:r>
    </w:p>
    <w:p>
      <w:r>
        <w:t xml:space="preserve">  TPQ (Seuil de procédure d'urgence)</w:t>
      </w:r>
    </w:p>
    <w:p>
      <w:r>
        <w:t xml:space="preserve">    Loi SARA Section 313, États-Unis –     1,0 %</w:t>
      </w:r>
    </w:p>
    <w:p>
      <w:r>
        <w:t xml:space="preserve">    Déclaration des émissions</w:t>
      </w:r>
    </w:p>
    <w:p>
      <w:r>
        <w:t xml:space="preserve"/>
      </w:r>
    </w:p>
    <w:p>
      <w:r>
        <w:t xml:space="preserve"> 15.2. Réglementation des États – É.-U.</w:t>
      </w:r>
    </w:p>
    <w:p>
      <w:r>
        <w:t xml:space="preserve"> Aucune information complémentaire disponible</w:t>
      </w:r>
    </w:p>
    <w:p>
      <w:r>
        <w:t xml:space="preserve"> SECTION 16 : Autres informations</w:t>
      </w:r>
    </w:p>
    <w:p>
      <w:r>
        <w:t xml:space="preserve">  Date d'émission                                       : 2019-08-26</w:t>
      </w:r>
    </w:p>
    <w:p>
      <w:r>
        <w:t xml:space="preserve">  Date de révision                                      : 2019-08-26</w:t>
      </w:r>
    </w:p>
    <w:p>
      <w:r>
        <w:t xml:space="preserve">  Autres informations                                 : Aucun.</w:t>
      </w:r>
    </w:p>
    <w:p>
      <w:r>
        <w:t xml:space="preserve">  Version                                                    : 1,0</w:t>
      </w:r>
    </w:p>
    <w:p>
      <w:r>
        <w:t xml:space="preserve">  Préparé par                                             : Nexreg Compliance Inc.</w:t>
      </w:r>
    </w:p>
    <w:p>
      <w:r>
        <w:t xml:space="preserve"/>
      </w:r>
    </w:p>
    <w:p>
      <w:r>
        <w:t xml:space="preserve"> Avis de non-responsabilité :</w:t>
      </w:r>
    </w:p>
    <w:p>
      <w:r>
        <w:t xml:space="preserve"> Les renseignements contenus dans la présente fiche de données de sécurité ont été établis sur la base de nos</w:t>
      </w:r>
    </w:p>
    <w:p>
      <w:r>
        <w:t xml:space="preserve"> connaissances à la date de sa publication. Ils sont fournis uniquement à titre indicatif pour permettre la manipulation, la</w:t>
      </w:r>
    </w:p>
    <w:p>
      <w:r>
        <w:t xml:space="preserve"> fabrication, le stockage, le transport, la distribution, la mise à disposition, l’utilisation et l’élimination dudit produit dans des</w:t>
      </w:r>
    </w:p>
    <w:p>
      <w:r>
        <w:t xml:space="preserve"> conditions satisfaisantes de sécurité, et ne sauraient donc être interprétés comme une garantie ou considérés comme des</w:t>
      </w:r>
    </w:p>
    <w:p>
      <w:r>
        <w:t xml:space="preserve"> spécifications de qualité. Les renseignements ne concernent en outre que le produit nommément désigné et, sauf</w:t>
      </w:r>
    </w:p>
    <w:p>
      <w:r>
        <w:t xml:space="preserve"> indication contraire fournie dans la fiche, peuvent ne pas être applicables au mélange dudit produit avec d’autres</w:t>
      </w:r>
    </w:p>
    <w:p>
      <w:r>
        <w:t xml:space="preserve"> substances ni être utilisables dans tout autre procédé.</w:t>
      </w:r>
    </w:p>
    <w:p>
      <w:r>
        <w:t xml:space="preserve"/>
      </w:r>
    </w:p>
    <w:p>
      <w:r>
        <w:t xml:space="preserve"> Ce produit est uniquement conçu dans le but de servir dans le cadre de travaux de recherche ou d’expériences. Il ne doit</w:t>
      </w:r>
    </w:p>
    <w:p>
      <w:r>
        <w:t xml:space="preserve"> pas être utilisé à des fins alimentaires, thérapeutiques, ménagères, agricoles ou esthétiques. Il doit être utilisé sous la</w:t>
      </w:r>
    </w:p>
    <w:p>
      <w:r>
        <w:t xml:space="preserve"> supervision d’un personnel technique qualifié et disposant d’une expérience pratique de la manipulation de substances</w:t>
      </w:r>
    </w:p>
    <w:p>
      <w:r>
        <w:t xml:space="preserve"> chimiques potentiellement dangereuses. Outre le solvant contenu dans ce produit (le cas échéant), les autres substances</w:t>
      </w:r>
    </w:p>
    <w:p>
      <w:r>
        <w:t xml:space="preserve"> dangereuses dans la solution présentent des concentrations si faibles que la détermination exacte du degré de danger</w:t>
      </w:r>
    </w:p>
    <w:p>
      <w:r>
        <w:t xml:space="preserve"> qu’elles pourraient poser n’est pas justifiée et pourrait même s’avérer trompeuse. Enfin, nous ne pouvons être tenus</w:t>
      </w:r>
    </w:p>
    <w:p>
      <w:r>
        <w:t xml:space="preserve"> responsables des dommages qui pourraient résulter de la manipulation de ce produit ou d’un contact avec celui-ci.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2019-08-26                          FR-CA (Français - CA)                                          7/7</w:t>
      </w:r>
    </w:p>
    <w:sectPr>
      <w:pgSz w:w="11906" w:h="16838"/>
      <w:pgMar w:top="1134" w:right="1134" w:bottom="1134" w:left="1134"/>
    </w:sectPr>
  </w:body>
</w:document>
</file>